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AC704" w14:textId="1C905A9C" w:rsidR="005A7AD2" w:rsidRPr="002272F8" w:rsidRDefault="00B6253C" w:rsidP="005A7AD2">
      <w:pPr>
        <w:pBdr>
          <w:bottom w:val="single" w:sz="12" w:space="1" w:color="auto"/>
        </w:pBdr>
        <w:autoSpaceDE w:val="0"/>
        <w:autoSpaceDN w:val="0"/>
        <w:adjustRightInd w:val="0"/>
        <w:outlineLvl w:val="0"/>
        <w:rPr>
          <w:rFonts w:ascii="Museo Sans 100" w:hAnsi="Museo Sans 100" w:cs="Arial"/>
          <w:b/>
          <w:bCs/>
          <w:color w:val="000000"/>
          <w:sz w:val="22"/>
          <w:szCs w:val="22"/>
          <w:lang w:val="nl-NL"/>
        </w:rPr>
      </w:pPr>
      <w:r>
        <w:rPr>
          <w:rFonts w:ascii="Museo Sans 100" w:hAnsi="Museo Sans 100" w:cs="Arial"/>
          <w:b/>
          <w:bCs/>
          <w:color w:val="000000"/>
          <w:sz w:val="22"/>
          <w:szCs w:val="22"/>
          <w:lang w:val="nl-NL"/>
        </w:rPr>
        <w:t xml:space="preserve"> </w:t>
      </w:r>
    </w:p>
    <w:p w14:paraId="1101A99D" w14:textId="77777777" w:rsidR="005A7AD2" w:rsidRPr="002272F8" w:rsidRDefault="005A7AD2" w:rsidP="005A7AD2">
      <w:pPr>
        <w:autoSpaceDE w:val="0"/>
        <w:autoSpaceDN w:val="0"/>
        <w:adjustRightInd w:val="0"/>
        <w:jc w:val="center"/>
        <w:outlineLvl w:val="0"/>
        <w:rPr>
          <w:rFonts w:ascii="Museo Sans 100" w:hAnsi="Museo Sans 100" w:cs="Arial"/>
          <w:b/>
          <w:color w:val="00B969"/>
          <w:sz w:val="22"/>
          <w:szCs w:val="22"/>
          <w:lang w:val="nl-NL"/>
        </w:rPr>
      </w:pPr>
      <w:r w:rsidRPr="002272F8">
        <w:rPr>
          <w:rFonts w:ascii="Museo Sans 100" w:hAnsi="Museo Sans 100" w:cs="Arial"/>
          <w:b/>
          <w:bCs/>
          <w:color w:val="00B969"/>
          <w:sz w:val="22"/>
          <w:szCs w:val="22"/>
          <w:lang w:val="nl-NL"/>
        </w:rPr>
        <w:t>VERSLAG</w:t>
      </w:r>
    </w:p>
    <w:p w14:paraId="07D4B89E" w14:textId="7AB1D8DE" w:rsidR="005A7AD2" w:rsidRPr="002272F8" w:rsidRDefault="000E6D16" w:rsidP="005A7AD2">
      <w:pPr>
        <w:autoSpaceDE w:val="0"/>
        <w:autoSpaceDN w:val="0"/>
        <w:adjustRightInd w:val="0"/>
        <w:jc w:val="center"/>
        <w:outlineLvl w:val="1"/>
        <w:rPr>
          <w:rFonts w:ascii="Museo Sans 100" w:hAnsi="Museo Sans 100" w:cs="Arial"/>
          <w:b/>
          <w:bCs/>
          <w:color w:val="00B969"/>
          <w:sz w:val="22"/>
          <w:szCs w:val="22"/>
          <w:lang w:val="nl-NL"/>
        </w:rPr>
      </w:pPr>
      <w:r w:rsidRPr="002272F8">
        <w:rPr>
          <w:rFonts w:ascii="Museo Sans 100" w:hAnsi="Museo Sans 100" w:cs="Arial"/>
          <w:b/>
          <w:bCs/>
          <w:color w:val="00B969"/>
          <w:sz w:val="22"/>
          <w:szCs w:val="22"/>
          <w:lang w:val="nl-NL"/>
        </w:rPr>
        <w:t>33</w:t>
      </w:r>
      <w:r w:rsidR="00EA5271">
        <w:rPr>
          <w:rFonts w:ascii="Museo Sans 100" w:hAnsi="Museo Sans 100" w:cs="Arial"/>
          <w:b/>
          <w:bCs/>
          <w:color w:val="00B969"/>
          <w:sz w:val="22"/>
          <w:szCs w:val="22"/>
          <w:lang w:val="nl-NL"/>
        </w:rPr>
        <w:t>9</w:t>
      </w:r>
      <w:r w:rsidR="005A7AD2" w:rsidRPr="002272F8">
        <w:rPr>
          <w:rFonts w:ascii="Museo Sans 100" w:hAnsi="Museo Sans 100" w:cs="Arial"/>
          <w:b/>
          <w:bCs/>
          <w:color w:val="00B969"/>
          <w:sz w:val="22"/>
          <w:szCs w:val="22"/>
          <w:vertAlign w:val="superscript"/>
          <w:lang w:val="nl-NL"/>
        </w:rPr>
        <w:t>e</w:t>
      </w:r>
      <w:r w:rsidR="005A7AD2" w:rsidRPr="002272F8">
        <w:rPr>
          <w:rFonts w:ascii="Museo Sans 100" w:hAnsi="Museo Sans 100" w:cs="Arial"/>
          <w:b/>
          <w:bCs/>
          <w:color w:val="00B969"/>
          <w:sz w:val="22"/>
          <w:szCs w:val="22"/>
          <w:lang w:val="nl-NL"/>
        </w:rPr>
        <w:t xml:space="preserve"> VERGADERING VAN HET EUROPA</w:t>
      </w:r>
    </w:p>
    <w:p w14:paraId="06BB2AF1" w14:textId="069BF76F" w:rsidR="005A7AD2" w:rsidRPr="002272F8" w:rsidRDefault="005A7AD2" w:rsidP="005A7AD2">
      <w:pPr>
        <w:pBdr>
          <w:bottom w:val="single" w:sz="12" w:space="1" w:color="auto"/>
        </w:pBdr>
        <w:autoSpaceDE w:val="0"/>
        <w:autoSpaceDN w:val="0"/>
        <w:adjustRightInd w:val="0"/>
        <w:jc w:val="center"/>
        <w:rPr>
          <w:rFonts w:ascii="Museo Sans 100" w:hAnsi="Museo Sans 100" w:cs="Arial"/>
          <w:b/>
          <w:bCs/>
          <w:color w:val="00B969"/>
          <w:sz w:val="22"/>
          <w:szCs w:val="22"/>
          <w:lang w:val="nl-NL"/>
        </w:rPr>
      </w:pPr>
      <w:r w:rsidRPr="002272F8">
        <w:rPr>
          <w:rFonts w:ascii="Museo Sans 100" w:hAnsi="Museo Sans 100" w:cs="Arial"/>
          <w:b/>
          <w:bCs/>
          <w:color w:val="00B969"/>
          <w:sz w:val="22"/>
          <w:szCs w:val="22"/>
          <w:lang w:val="nl-NL"/>
        </w:rPr>
        <w:t xml:space="preserve">d.d. </w:t>
      </w:r>
      <w:r w:rsidR="00EA5271">
        <w:rPr>
          <w:rFonts w:ascii="Museo Sans 100" w:hAnsi="Museo Sans 100" w:cs="Arial"/>
          <w:b/>
          <w:bCs/>
          <w:color w:val="00B969"/>
          <w:sz w:val="22"/>
          <w:szCs w:val="22"/>
          <w:lang w:val="nl-NL"/>
        </w:rPr>
        <w:t xml:space="preserve">4 maart </w:t>
      </w:r>
      <w:r w:rsidR="00AA21A7" w:rsidRPr="002272F8">
        <w:rPr>
          <w:rFonts w:ascii="Museo Sans 100" w:hAnsi="Museo Sans 100" w:cs="Arial"/>
          <w:b/>
          <w:bCs/>
          <w:color w:val="00B969"/>
          <w:sz w:val="22"/>
          <w:szCs w:val="22"/>
          <w:lang w:val="nl-NL"/>
        </w:rPr>
        <w:t>2019</w:t>
      </w:r>
    </w:p>
    <w:p w14:paraId="556B131A" w14:textId="77777777" w:rsidR="005A7AD2" w:rsidRPr="002272F8" w:rsidRDefault="005A7AD2" w:rsidP="005A7AD2">
      <w:pPr>
        <w:autoSpaceDE w:val="0"/>
        <w:autoSpaceDN w:val="0"/>
        <w:adjustRightInd w:val="0"/>
        <w:jc w:val="center"/>
        <w:rPr>
          <w:rFonts w:ascii="Museo Sans 100" w:hAnsi="Museo Sans 100" w:cs="Arial"/>
          <w:bCs/>
          <w:color w:val="000000"/>
          <w:sz w:val="22"/>
          <w:szCs w:val="22"/>
          <w:lang w:val="nl-NL"/>
        </w:rPr>
      </w:pPr>
    </w:p>
    <w:p w14:paraId="07C8A517" w14:textId="473A3FFB" w:rsidR="005A7AD2" w:rsidRPr="002272F8" w:rsidRDefault="005A7AD2" w:rsidP="005A7AD2">
      <w:pPr>
        <w:tabs>
          <w:tab w:val="left" w:pos="851"/>
          <w:tab w:val="left" w:pos="1560"/>
          <w:tab w:val="left" w:pos="2268"/>
          <w:tab w:val="right" w:pos="9072"/>
        </w:tabs>
        <w:autoSpaceDE w:val="0"/>
        <w:autoSpaceDN w:val="0"/>
        <w:adjustRightInd w:val="0"/>
        <w:rPr>
          <w:rFonts w:ascii="Museo Sans 100" w:hAnsi="Museo Sans 100" w:cs="Arial"/>
          <w:b/>
          <w:sz w:val="22"/>
          <w:szCs w:val="22"/>
          <w:u w:val="single"/>
          <w:lang w:val="nl-NL"/>
        </w:rPr>
      </w:pPr>
      <w:r w:rsidRPr="002272F8">
        <w:rPr>
          <w:rFonts w:ascii="Museo Sans 100" w:hAnsi="Museo Sans 100" w:cs="Arial"/>
          <w:b/>
          <w:bCs/>
          <w:sz w:val="22"/>
          <w:szCs w:val="22"/>
          <w:lang w:val="nl-NL"/>
        </w:rPr>
        <w:t>Plaats :</w:t>
      </w:r>
      <w:r w:rsidRPr="002272F8">
        <w:rPr>
          <w:rFonts w:ascii="Museo Sans 100" w:hAnsi="Museo Sans 100" w:cs="Arial"/>
          <w:bCs/>
          <w:sz w:val="22"/>
          <w:szCs w:val="22"/>
          <w:lang w:val="nl-NL"/>
        </w:rPr>
        <w:t xml:space="preserve"> </w:t>
      </w:r>
      <w:r w:rsidRPr="002272F8">
        <w:rPr>
          <w:rFonts w:ascii="Museo Sans 100" w:hAnsi="Museo Sans 100" w:cs="Arial"/>
          <w:bCs/>
          <w:sz w:val="22"/>
          <w:szCs w:val="22"/>
          <w:lang w:val="nl-NL"/>
        </w:rPr>
        <w:tab/>
      </w:r>
      <w:r w:rsidRPr="002272F8">
        <w:rPr>
          <w:rFonts w:ascii="Museo Sans 100" w:hAnsi="Museo Sans 100" w:cs="Arial"/>
          <w:bCs/>
          <w:sz w:val="22"/>
          <w:szCs w:val="22"/>
          <w:lang w:val="nl-NL"/>
        </w:rPr>
        <w:tab/>
      </w:r>
      <w:r w:rsidRPr="002272F8">
        <w:rPr>
          <w:rFonts w:ascii="Museo Sans 100" w:hAnsi="Museo Sans 100" w:cs="Arial"/>
          <w:bCs/>
          <w:sz w:val="22"/>
          <w:szCs w:val="22"/>
          <w:lang w:val="nl-NL"/>
        </w:rPr>
        <w:tab/>
      </w:r>
      <w:r w:rsidR="000E6D16" w:rsidRPr="002272F8">
        <w:rPr>
          <w:rFonts w:ascii="Museo Sans 100" w:hAnsi="Museo Sans 100" w:cs="Arial"/>
          <w:bCs/>
          <w:sz w:val="22"/>
          <w:szCs w:val="22"/>
          <w:lang w:val="nl-NL"/>
        </w:rPr>
        <w:t>AB-49</w:t>
      </w:r>
    </w:p>
    <w:p w14:paraId="37721243" w14:textId="05922975" w:rsidR="005A7AD2" w:rsidRPr="002272F8" w:rsidRDefault="005A7AD2" w:rsidP="005A7AD2">
      <w:pPr>
        <w:pBdr>
          <w:bottom w:val="single" w:sz="12" w:space="1" w:color="auto"/>
        </w:pBdr>
        <w:tabs>
          <w:tab w:val="left" w:pos="851"/>
          <w:tab w:val="left" w:pos="1560"/>
          <w:tab w:val="left" w:pos="2268"/>
          <w:tab w:val="left" w:pos="7513"/>
          <w:tab w:val="right" w:pos="9356"/>
        </w:tabs>
        <w:autoSpaceDE w:val="0"/>
        <w:autoSpaceDN w:val="0"/>
        <w:adjustRightInd w:val="0"/>
        <w:rPr>
          <w:rFonts w:ascii="Museo Sans 100" w:hAnsi="Museo Sans 100" w:cs="Arial"/>
          <w:bCs/>
          <w:sz w:val="22"/>
          <w:szCs w:val="22"/>
          <w:lang w:val="nl-NL"/>
        </w:rPr>
      </w:pPr>
      <w:r w:rsidRPr="002272F8">
        <w:rPr>
          <w:rFonts w:ascii="Museo Sans 100" w:hAnsi="Museo Sans 100" w:cs="Arial"/>
          <w:b/>
          <w:sz w:val="22"/>
          <w:szCs w:val="22"/>
          <w:lang w:val="nl-NL"/>
        </w:rPr>
        <w:t xml:space="preserve">Tijd :  </w:t>
      </w:r>
      <w:r w:rsidRPr="002272F8">
        <w:rPr>
          <w:rFonts w:ascii="Museo Sans 100" w:hAnsi="Museo Sans 100" w:cs="Arial"/>
          <w:b/>
          <w:sz w:val="22"/>
          <w:szCs w:val="22"/>
          <w:lang w:val="nl-NL"/>
        </w:rPr>
        <w:tab/>
      </w:r>
      <w:r w:rsidRPr="002272F8">
        <w:rPr>
          <w:rFonts w:ascii="Museo Sans 100" w:hAnsi="Museo Sans 100" w:cs="Arial"/>
          <w:b/>
          <w:sz w:val="22"/>
          <w:szCs w:val="22"/>
          <w:lang w:val="nl-NL"/>
        </w:rPr>
        <w:tab/>
      </w:r>
      <w:r w:rsidRPr="002272F8">
        <w:rPr>
          <w:rFonts w:ascii="Museo Sans 100" w:hAnsi="Museo Sans 100" w:cs="Arial"/>
          <w:b/>
          <w:sz w:val="22"/>
          <w:szCs w:val="22"/>
          <w:lang w:val="nl-NL"/>
        </w:rPr>
        <w:tab/>
      </w:r>
      <w:r w:rsidRPr="002272F8">
        <w:rPr>
          <w:rFonts w:ascii="Museo Sans 100" w:hAnsi="Museo Sans 100" w:cs="Arial"/>
          <w:sz w:val="22"/>
          <w:szCs w:val="22"/>
          <w:lang w:val="nl-NL"/>
        </w:rPr>
        <w:t>14:</w:t>
      </w:r>
      <w:r w:rsidR="00EA5271">
        <w:rPr>
          <w:rFonts w:ascii="Museo Sans 100" w:hAnsi="Museo Sans 100" w:cs="Arial"/>
          <w:sz w:val="22"/>
          <w:szCs w:val="22"/>
          <w:lang w:val="nl-NL"/>
        </w:rPr>
        <w:t>00</w:t>
      </w:r>
      <w:r w:rsidRPr="002272F8">
        <w:rPr>
          <w:rFonts w:ascii="Museo Sans 100" w:hAnsi="Museo Sans 100" w:cs="Arial"/>
          <w:bCs/>
          <w:sz w:val="22"/>
          <w:szCs w:val="22"/>
          <w:lang w:val="nl-NL"/>
        </w:rPr>
        <w:t xml:space="preserve"> uur </w:t>
      </w:r>
    </w:p>
    <w:p w14:paraId="2E3362F1" w14:textId="77777777" w:rsidR="005A7AD2" w:rsidRPr="002272F8" w:rsidRDefault="005A7AD2" w:rsidP="005A7AD2">
      <w:pPr>
        <w:autoSpaceDE w:val="0"/>
        <w:autoSpaceDN w:val="0"/>
        <w:adjustRightInd w:val="0"/>
        <w:rPr>
          <w:rFonts w:ascii="Museo Sans 100" w:hAnsi="Museo Sans 100" w:cs="Arial"/>
          <w:b/>
          <w:bCs/>
          <w:sz w:val="22"/>
          <w:szCs w:val="22"/>
          <w:lang w:val="nl-NL"/>
        </w:rPr>
      </w:pPr>
    </w:p>
    <w:p w14:paraId="089B9102" w14:textId="77777777" w:rsidR="00FD6FD1" w:rsidRPr="002272F8" w:rsidRDefault="005A7AD2" w:rsidP="00AA21A7">
      <w:pPr>
        <w:ind w:left="2160" w:hanging="2160"/>
        <w:rPr>
          <w:rFonts w:ascii="Museo Sans 100" w:hAnsi="Museo Sans 100"/>
          <w:sz w:val="22"/>
          <w:szCs w:val="22"/>
          <w:lang w:val="nl-NL"/>
        </w:rPr>
      </w:pPr>
      <w:r w:rsidRPr="002272F8">
        <w:rPr>
          <w:rFonts w:ascii="Museo Sans 100" w:hAnsi="Museo Sans 100"/>
          <w:b/>
          <w:sz w:val="22"/>
          <w:szCs w:val="22"/>
          <w:lang w:val="nl-NL"/>
        </w:rPr>
        <w:t>Aanwezig:</w:t>
      </w:r>
      <w:r w:rsidRPr="002272F8">
        <w:rPr>
          <w:rFonts w:ascii="Museo Sans 100" w:hAnsi="Museo Sans 100"/>
          <w:b/>
          <w:sz w:val="22"/>
          <w:szCs w:val="22"/>
          <w:lang w:val="nl-NL"/>
        </w:rPr>
        <w:tab/>
      </w:r>
      <w:r w:rsidR="004579C6" w:rsidRPr="002272F8">
        <w:rPr>
          <w:rFonts w:ascii="Museo Sans 100" w:hAnsi="Museo Sans 100"/>
          <w:sz w:val="22"/>
          <w:szCs w:val="22"/>
          <w:lang w:val="nl-NL"/>
        </w:rPr>
        <w:t>mw. R.M. Ritsema van Eck</w:t>
      </w:r>
      <w:r w:rsidRPr="002272F8">
        <w:rPr>
          <w:rFonts w:ascii="Museo Sans 100" w:hAnsi="Museo Sans 100"/>
          <w:sz w:val="22"/>
          <w:szCs w:val="22"/>
          <w:lang w:val="nl-NL"/>
        </w:rPr>
        <w:t xml:space="preserve"> (voor</w:t>
      </w:r>
      <w:r w:rsidR="004579C6" w:rsidRPr="002272F8">
        <w:rPr>
          <w:rFonts w:ascii="Museo Sans 100" w:hAnsi="Museo Sans 100"/>
          <w:sz w:val="22"/>
          <w:szCs w:val="22"/>
          <w:lang w:val="nl-NL"/>
        </w:rPr>
        <w:t>zitter, lid College van Bestuur</w:t>
      </w:r>
      <w:r w:rsidRPr="002272F8">
        <w:rPr>
          <w:rFonts w:ascii="Museo Sans 100" w:hAnsi="Museo Sans 100"/>
          <w:sz w:val="22"/>
          <w:szCs w:val="22"/>
          <w:lang w:val="nl-NL"/>
        </w:rPr>
        <w:t xml:space="preserve">), </w:t>
      </w:r>
      <w:r w:rsidR="00C11D60" w:rsidRPr="002272F8">
        <w:rPr>
          <w:rFonts w:ascii="Museo Sans 100" w:hAnsi="Museo Sans 100"/>
          <w:sz w:val="22"/>
          <w:szCs w:val="22"/>
          <w:lang w:val="nl-NL"/>
        </w:rPr>
        <w:br/>
      </w:r>
      <w:r w:rsidRPr="002272F8">
        <w:rPr>
          <w:rFonts w:ascii="Museo Sans 100" w:hAnsi="Museo Sans 100"/>
          <w:sz w:val="22"/>
          <w:szCs w:val="22"/>
          <w:lang w:val="nl-NL"/>
        </w:rPr>
        <w:t>dhr. R. Pieterman (voorzitter personeel</w:t>
      </w:r>
      <w:r w:rsidR="00E538D1" w:rsidRPr="002272F8">
        <w:rPr>
          <w:rFonts w:ascii="Museo Sans 100" w:hAnsi="Museo Sans 100"/>
          <w:sz w:val="22"/>
          <w:szCs w:val="22"/>
          <w:lang w:val="nl-NL"/>
        </w:rPr>
        <w:t>svertegenwoordiging, lid VAWO)</w:t>
      </w:r>
      <w:r w:rsidRPr="002272F8">
        <w:rPr>
          <w:rFonts w:ascii="Museo Sans 100" w:hAnsi="Museo Sans 100"/>
          <w:sz w:val="22"/>
          <w:szCs w:val="22"/>
          <w:lang w:val="nl-NL"/>
        </w:rPr>
        <w:t xml:space="preserve">, </w:t>
      </w:r>
    </w:p>
    <w:p w14:paraId="6973FF8E" w14:textId="4D785A21" w:rsidR="00AA21A7" w:rsidRPr="002272F8" w:rsidRDefault="00EA5271" w:rsidP="00FD6FD1">
      <w:pPr>
        <w:ind w:left="2160"/>
        <w:rPr>
          <w:rFonts w:ascii="Museo Sans 100" w:hAnsi="Museo Sans 100"/>
          <w:sz w:val="22"/>
          <w:szCs w:val="22"/>
          <w:lang w:val="nl-NL"/>
        </w:rPr>
      </w:pPr>
      <w:r w:rsidRPr="002272F8">
        <w:rPr>
          <w:rFonts w:ascii="Museo Sans 100" w:hAnsi="Museo Sans 100"/>
          <w:sz w:val="22"/>
          <w:szCs w:val="22"/>
          <w:lang w:val="nl-NL"/>
        </w:rPr>
        <w:t>mw. P. de Jong (secretaris),</w:t>
      </w:r>
      <w:r>
        <w:rPr>
          <w:rFonts w:ascii="Museo Sans 100" w:hAnsi="Museo Sans 100"/>
          <w:sz w:val="22"/>
          <w:szCs w:val="22"/>
          <w:lang w:val="nl-NL"/>
        </w:rPr>
        <w:br/>
      </w:r>
      <w:r w:rsidR="00FD6FD1" w:rsidRPr="002272F8">
        <w:rPr>
          <w:rFonts w:ascii="Museo Sans 100" w:hAnsi="Museo Sans 100"/>
          <w:sz w:val="22"/>
          <w:szCs w:val="22"/>
          <w:lang w:val="nl-NL"/>
        </w:rPr>
        <w:t xml:space="preserve">mw. </w:t>
      </w:r>
      <w:r w:rsidR="009A22C7" w:rsidRPr="002272F8">
        <w:rPr>
          <w:rFonts w:ascii="Museo Sans 100" w:hAnsi="Museo Sans 100"/>
          <w:sz w:val="22"/>
          <w:szCs w:val="22"/>
          <w:lang w:val="nl-NL"/>
        </w:rPr>
        <w:t xml:space="preserve">A.J. Veerman (lid ACHOP), </w:t>
      </w:r>
      <w:r w:rsidR="00C11D60" w:rsidRPr="002272F8">
        <w:rPr>
          <w:rFonts w:ascii="Museo Sans 100" w:hAnsi="Museo Sans 100"/>
          <w:sz w:val="22"/>
          <w:szCs w:val="22"/>
          <w:lang w:val="nl-NL"/>
        </w:rPr>
        <w:br/>
      </w:r>
      <w:r w:rsidR="00AA21A7" w:rsidRPr="002272F8">
        <w:rPr>
          <w:rFonts w:ascii="Museo Sans 100" w:hAnsi="Museo Sans 100"/>
          <w:sz w:val="22"/>
          <w:szCs w:val="22"/>
          <w:lang w:val="nl-NL"/>
        </w:rPr>
        <w:t xml:space="preserve">dhr. G. Touburg (lid VAWO), </w:t>
      </w:r>
    </w:p>
    <w:p w14:paraId="221FCBB2" w14:textId="1D2691C3" w:rsidR="00AA21A7" w:rsidRPr="002272F8" w:rsidRDefault="00AA21A7" w:rsidP="00AA21A7">
      <w:pPr>
        <w:ind w:left="2160"/>
        <w:rPr>
          <w:rFonts w:ascii="Museo Sans 100" w:hAnsi="Museo Sans 100"/>
          <w:b/>
          <w:sz w:val="22"/>
          <w:szCs w:val="22"/>
          <w:lang w:val="nl-NL"/>
        </w:rPr>
      </w:pPr>
      <w:r w:rsidRPr="002272F8">
        <w:rPr>
          <w:rFonts w:ascii="Museo Sans 100" w:hAnsi="Museo Sans 100"/>
          <w:sz w:val="22"/>
          <w:szCs w:val="22"/>
          <w:lang w:val="nl-NL"/>
        </w:rPr>
        <w:t>dhr. J.P.J.M. Essers (lid FNV Overheid),</w:t>
      </w:r>
    </w:p>
    <w:p w14:paraId="531C4A14" w14:textId="7784E2E6" w:rsidR="00BB616A" w:rsidRPr="00EA5271" w:rsidRDefault="004579C6" w:rsidP="008C14EA">
      <w:pPr>
        <w:ind w:left="2160"/>
        <w:rPr>
          <w:rFonts w:ascii="Museo Sans 100" w:hAnsi="Museo Sans 100"/>
          <w:sz w:val="22"/>
          <w:szCs w:val="22"/>
        </w:rPr>
      </w:pPr>
      <w:r w:rsidRPr="00EA5271">
        <w:rPr>
          <w:rFonts w:ascii="Museo Sans 100" w:hAnsi="Museo Sans 100"/>
          <w:sz w:val="22"/>
          <w:szCs w:val="22"/>
        </w:rPr>
        <w:t>mw. A.M.W. Skidmore-Vencken</w:t>
      </w:r>
      <w:r w:rsidR="005A7AD2" w:rsidRPr="00EA5271">
        <w:rPr>
          <w:rFonts w:ascii="Museo Sans 100" w:hAnsi="Museo Sans 100"/>
          <w:sz w:val="22"/>
          <w:szCs w:val="22"/>
        </w:rPr>
        <w:t xml:space="preserve"> (USC-HR), </w:t>
      </w:r>
    </w:p>
    <w:p w14:paraId="119DF965" w14:textId="25CD0C08" w:rsidR="005A7AD2" w:rsidRPr="002272F8" w:rsidRDefault="00BB616A" w:rsidP="000561AD">
      <w:pPr>
        <w:tabs>
          <w:tab w:val="left" w:pos="7075"/>
        </w:tabs>
        <w:ind w:left="2160"/>
        <w:rPr>
          <w:rFonts w:ascii="Museo Sans 100" w:hAnsi="Museo Sans 100"/>
          <w:b/>
          <w:sz w:val="22"/>
          <w:szCs w:val="22"/>
          <w:lang w:val="nl-NL"/>
        </w:rPr>
      </w:pPr>
      <w:r w:rsidRPr="002272F8">
        <w:rPr>
          <w:rFonts w:ascii="Museo Sans 100" w:hAnsi="Museo Sans 100"/>
          <w:sz w:val="22"/>
          <w:szCs w:val="22"/>
          <w:lang w:val="nl-NL"/>
        </w:rPr>
        <w:t>mw. M. Vos-Hessels (lid CNV Publieke Zaak),</w:t>
      </w:r>
      <w:r w:rsidR="00A03AD6" w:rsidRPr="002272F8">
        <w:rPr>
          <w:rFonts w:ascii="Museo Sans 100" w:hAnsi="Museo Sans 100"/>
          <w:sz w:val="22"/>
          <w:szCs w:val="22"/>
          <w:lang w:val="nl-NL"/>
        </w:rPr>
        <w:br/>
      </w:r>
      <w:r w:rsidR="000A1E35" w:rsidRPr="002272F8">
        <w:rPr>
          <w:rFonts w:ascii="Museo Sans 100" w:hAnsi="Museo Sans 100"/>
          <w:sz w:val="22"/>
          <w:szCs w:val="22"/>
          <w:lang w:val="nl-NL"/>
        </w:rPr>
        <w:t xml:space="preserve">mw. </w:t>
      </w:r>
      <w:r w:rsidR="000A1E35" w:rsidRPr="00EA5271">
        <w:rPr>
          <w:rFonts w:ascii="Museo Sans 100" w:hAnsi="Museo Sans 100"/>
          <w:sz w:val="22"/>
          <w:szCs w:val="22"/>
        </w:rPr>
        <w:t>M</w:t>
      </w:r>
      <w:r w:rsidR="00DE62EE" w:rsidRPr="00EA5271">
        <w:rPr>
          <w:rFonts w:ascii="Museo Sans 100" w:hAnsi="Museo Sans 100"/>
          <w:sz w:val="22"/>
          <w:szCs w:val="22"/>
        </w:rPr>
        <w:t>.C.O. Thomas (USC) (punt 3.1</w:t>
      </w:r>
      <w:r w:rsidR="000A1E35" w:rsidRPr="00EA5271">
        <w:rPr>
          <w:rFonts w:ascii="Museo Sans 100" w:hAnsi="Museo Sans 100"/>
          <w:sz w:val="22"/>
          <w:szCs w:val="22"/>
        </w:rPr>
        <w:t>)</w:t>
      </w:r>
      <w:r w:rsidR="00FD6FD1" w:rsidRPr="00EA5271">
        <w:rPr>
          <w:rFonts w:ascii="Museo Sans 100" w:hAnsi="Museo Sans 100"/>
          <w:sz w:val="22"/>
          <w:szCs w:val="22"/>
        </w:rPr>
        <w:t>,</w:t>
      </w:r>
      <w:r w:rsidR="000A1E35" w:rsidRPr="00EA5271">
        <w:rPr>
          <w:rFonts w:ascii="Museo Sans 100" w:hAnsi="Museo Sans 100"/>
          <w:sz w:val="22"/>
          <w:szCs w:val="22"/>
        </w:rPr>
        <w:br/>
      </w:r>
      <w:r w:rsidR="00EA5271" w:rsidRPr="00EA5271">
        <w:rPr>
          <w:rFonts w:ascii="Museo Sans 100" w:hAnsi="Museo Sans 100"/>
          <w:sz w:val="22"/>
          <w:szCs w:val="22"/>
        </w:rPr>
        <w:t xml:space="preserve">mw. </w:t>
      </w:r>
      <w:r w:rsidR="00EA5271" w:rsidRPr="002272F8">
        <w:rPr>
          <w:rFonts w:ascii="Museo Sans 100" w:hAnsi="Museo Sans 100"/>
          <w:sz w:val="22"/>
          <w:szCs w:val="22"/>
          <w:lang w:val="nl-NL"/>
        </w:rPr>
        <w:t>J. Klerks (adviseur ACHOP),</w:t>
      </w:r>
    </w:p>
    <w:p w14:paraId="6433F210" w14:textId="315BB21F" w:rsidR="00C44887" w:rsidRPr="002272F8" w:rsidRDefault="005A7AD2" w:rsidP="008C14EA">
      <w:pPr>
        <w:ind w:left="2160" w:hanging="2160"/>
        <w:rPr>
          <w:rFonts w:ascii="Museo Sans 100" w:hAnsi="Museo Sans 100"/>
          <w:sz w:val="22"/>
          <w:szCs w:val="22"/>
          <w:lang w:val="nl-NL"/>
        </w:rPr>
      </w:pPr>
      <w:r w:rsidRPr="002272F8">
        <w:rPr>
          <w:rFonts w:ascii="Museo Sans 100" w:hAnsi="Museo Sans 100"/>
          <w:b/>
          <w:sz w:val="22"/>
          <w:szCs w:val="22"/>
          <w:lang w:val="nl-NL"/>
        </w:rPr>
        <w:t xml:space="preserve">Afwezig: </w:t>
      </w:r>
      <w:r w:rsidRPr="002272F8">
        <w:rPr>
          <w:rFonts w:ascii="Museo Sans 100" w:hAnsi="Museo Sans 100"/>
          <w:b/>
          <w:sz w:val="22"/>
          <w:szCs w:val="22"/>
          <w:lang w:val="nl-NL"/>
        </w:rPr>
        <w:tab/>
      </w:r>
      <w:r w:rsidR="00AA21A7" w:rsidRPr="002272F8">
        <w:rPr>
          <w:rFonts w:ascii="Museo Sans 100" w:hAnsi="Museo Sans 100"/>
          <w:sz w:val="22"/>
          <w:szCs w:val="22"/>
          <w:lang w:val="nl-NL"/>
        </w:rPr>
        <w:br/>
      </w:r>
    </w:p>
    <w:p w14:paraId="4B0BF458" w14:textId="77777777" w:rsidR="00C44887" w:rsidRPr="002272F8" w:rsidRDefault="00C44887" w:rsidP="00C44887">
      <w:pPr>
        <w:pStyle w:val="BodyText"/>
        <w:spacing w:before="7"/>
        <w:ind w:left="0"/>
        <w:rPr>
          <w:lang w:val="nl-NL"/>
        </w:rPr>
      </w:pPr>
    </w:p>
    <w:p w14:paraId="671F0929" w14:textId="77777777" w:rsidR="00247376" w:rsidRPr="00804A64" w:rsidRDefault="00247376" w:rsidP="00247376">
      <w:pPr>
        <w:pStyle w:val="ListParagraph"/>
        <w:numPr>
          <w:ilvl w:val="0"/>
          <w:numId w:val="12"/>
        </w:numPr>
        <w:ind w:left="720"/>
        <w:contextualSpacing w:val="0"/>
        <w:rPr>
          <w:rFonts w:eastAsiaTheme="minorHAnsi" w:cs="Calibri"/>
          <w:b/>
          <w:color w:val="00B050"/>
          <w:lang w:val="nl-NL"/>
        </w:rPr>
      </w:pPr>
      <w:r w:rsidRPr="00804A64">
        <w:rPr>
          <w:b/>
          <w:color w:val="00B050"/>
          <w:lang w:val="nl-NL"/>
        </w:rPr>
        <w:t>Opening</w:t>
      </w:r>
    </w:p>
    <w:p w14:paraId="2CAF4755" w14:textId="0E538588" w:rsidR="00247376" w:rsidRDefault="00247376" w:rsidP="00247376">
      <w:pPr>
        <w:pStyle w:val="ListParagraph"/>
        <w:numPr>
          <w:ilvl w:val="1"/>
          <w:numId w:val="7"/>
        </w:numPr>
        <w:contextualSpacing w:val="0"/>
        <w:rPr>
          <w:lang w:val="nl-NL"/>
        </w:rPr>
      </w:pPr>
      <w:r w:rsidRPr="003F0688">
        <w:rPr>
          <w:b/>
          <w:lang w:val="nl-NL"/>
        </w:rPr>
        <w:t>Vaststelling van de agenda</w:t>
      </w:r>
      <w:r w:rsidRPr="003F0688">
        <w:rPr>
          <w:b/>
          <w:lang w:val="nl-NL"/>
        </w:rPr>
        <w:br/>
      </w:r>
      <w:r>
        <w:rPr>
          <w:lang w:val="nl-NL"/>
        </w:rPr>
        <w:t>Aan de</w:t>
      </w:r>
      <w:r w:rsidR="003F0688">
        <w:rPr>
          <w:lang w:val="nl-NL"/>
        </w:rPr>
        <w:t xml:space="preserve"> agenda is de eventuele samenvoeging ESHCC en EBBS toegevoegd bij het punt ter info. </w:t>
      </w:r>
    </w:p>
    <w:p w14:paraId="5B504EC2" w14:textId="77777777" w:rsidR="00247376" w:rsidRDefault="00247376" w:rsidP="00247376">
      <w:pPr>
        <w:pStyle w:val="ListParagraph"/>
        <w:ind w:left="1080"/>
        <w:rPr>
          <w:lang w:val="nl-NL"/>
        </w:rPr>
      </w:pPr>
    </w:p>
    <w:p w14:paraId="32EA623C" w14:textId="73636B03" w:rsidR="00247376" w:rsidRDefault="00247376" w:rsidP="00247376">
      <w:pPr>
        <w:pStyle w:val="ListParagraph"/>
        <w:numPr>
          <w:ilvl w:val="1"/>
          <w:numId w:val="7"/>
        </w:numPr>
        <w:contextualSpacing w:val="0"/>
        <w:rPr>
          <w:lang w:val="nl-NL"/>
        </w:rPr>
      </w:pPr>
      <w:r w:rsidRPr="003F0688">
        <w:rPr>
          <w:b/>
          <w:lang w:val="nl-NL"/>
        </w:rPr>
        <w:t>Vaststelling van het verslag vorige vergadering incl. aktiepuntenlijst</w:t>
      </w:r>
      <w:r w:rsidRPr="003F0688">
        <w:rPr>
          <w:b/>
          <w:lang w:val="nl-NL"/>
        </w:rPr>
        <w:br/>
      </w:r>
      <w:r w:rsidR="00F10275">
        <w:rPr>
          <w:lang w:val="nl-NL"/>
        </w:rPr>
        <w:t xml:space="preserve">De door de PV voorgestelde tekstaanpassingen bij de Jubileumgratificatie worden in het verslag verwerkt. Hieraan wordt nog toegevoegd: “De </w:t>
      </w:r>
      <w:r w:rsidR="00FA5516">
        <w:rPr>
          <w:lang w:val="nl-NL"/>
        </w:rPr>
        <w:t xml:space="preserve">hierbij </w:t>
      </w:r>
      <w:r w:rsidR="00F10275">
        <w:rPr>
          <w:lang w:val="nl-NL"/>
        </w:rPr>
        <w:t>geldende belastingregels worden gehanteerd.”</w:t>
      </w:r>
      <w:r w:rsidR="00FA5516">
        <w:rPr>
          <w:lang w:val="nl-NL"/>
        </w:rPr>
        <w:t>.</w:t>
      </w:r>
      <w:r w:rsidR="00D9688F">
        <w:rPr>
          <w:lang w:val="nl-NL"/>
        </w:rPr>
        <w:br/>
        <w:t>De aktiepuntenlijst is bijgewerkt.</w:t>
      </w:r>
      <w:r w:rsidR="00F10275">
        <w:rPr>
          <w:lang w:val="nl-NL"/>
        </w:rPr>
        <w:br/>
      </w:r>
    </w:p>
    <w:p w14:paraId="64C77801" w14:textId="51A13E7F" w:rsidR="00247376" w:rsidRPr="00592B62" w:rsidRDefault="00247376" w:rsidP="00247376">
      <w:pPr>
        <w:pStyle w:val="ListParagraph"/>
        <w:numPr>
          <w:ilvl w:val="1"/>
          <w:numId w:val="7"/>
        </w:numPr>
        <w:contextualSpacing w:val="0"/>
        <w:rPr>
          <w:lang w:val="nl-NL"/>
        </w:rPr>
      </w:pPr>
      <w:r w:rsidRPr="00F42209">
        <w:rPr>
          <w:b/>
          <w:lang w:val="nl-NL"/>
        </w:rPr>
        <w:t>Mededelingen</w:t>
      </w:r>
      <w:r>
        <w:rPr>
          <w:lang w:val="nl-NL"/>
        </w:rPr>
        <w:br/>
      </w:r>
      <w:r w:rsidR="006113AA">
        <w:rPr>
          <w:lang w:val="nl-NL"/>
        </w:rPr>
        <w:t xml:space="preserve">In het vooroverleg is gesproken met twee leden van de dienstraad UB over de verruimde openingstijden. Het buiten de reguliere tijden werken heeft financiële consequenties. De cao regelingen zijn beperkend op dit gebied en wijzigingen hierin moeten aan de cao-tafel worden besproken. </w:t>
      </w:r>
      <w:r w:rsidR="00C46A1E">
        <w:rPr>
          <w:lang w:val="nl-NL"/>
        </w:rPr>
        <w:t>De dienstraad is geadviseerd om te kijken naar het servicepakket wat wordt aangeboden buiten de standaardopeningstijden en bij het verplicht werken buiten de reguliere tijden zal sprake zijn van een compensatie.</w:t>
      </w:r>
      <w:r w:rsidR="006113AA">
        <w:rPr>
          <w:lang w:val="nl-NL"/>
        </w:rPr>
        <w:br/>
      </w:r>
    </w:p>
    <w:p w14:paraId="5353A0E5" w14:textId="77777777" w:rsidR="00247376" w:rsidRPr="009D7421" w:rsidRDefault="00247376" w:rsidP="00247376">
      <w:pPr>
        <w:pStyle w:val="ListParagraph"/>
        <w:numPr>
          <w:ilvl w:val="0"/>
          <w:numId w:val="12"/>
        </w:numPr>
        <w:tabs>
          <w:tab w:val="left" w:pos="709"/>
        </w:tabs>
        <w:ind w:left="426" w:firstLine="0"/>
        <w:contextualSpacing w:val="0"/>
        <w:rPr>
          <w:lang w:val="nl-NL"/>
        </w:rPr>
      </w:pPr>
      <w:r w:rsidRPr="00804A64">
        <w:rPr>
          <w:color w:val="00B050"/>
          <w:lang w:val="nl-NL"/>
        </w:rPr>
        <w:t>Ter instemming</w:t>
      </w:r>
    </w:p>
    <w:p w14:paraId="506E60A6" w14:textId="06316E36" w:rsidR="00FF5822" w:rsidRPr="00C334A4" w:rsidRDefault="00247376" w:rsidP="00C334A4">
      <w:pPr>
        <w:pStyle w:val="ListParagraph"/>
        <w:numPr>
          <w:ilvl w:val="1"/>
          <w:numId w:val="8"/>
        </w:numPr>
        <w:contextualSpacing w:val="0"/>
        <w:rPr>
          <w:lang w:val="nl-NL"/>
        </w:rPr>
      </w:pPr>
      <w:r w:rsidRPr="00C46A1E">
        <w:rPr>
          <w:b/>
          <w:lang w:val="nl-NL"/>
        </w:rPr>
        <w:t>Reorganisatie USC incl. personeelsplan.</w:t>
      </w:r>
      <w:r>
        <w:rPr>
          <w:lang w:val="nl-NL"/>
        </w:rPr>
        <w:t xml:space="preserve"> </w:t>
      </w:r>
      <w:r>
        <w:rPr>
          <w:lang w:val="nl-NL"/>
        </w:rPr>
        <w:br/>
      </w:r>
      <w:r w:rsidR="00C46A1E">
        <w:rPr>
          <w:lang w:val="nl-NL"/>
        </w:rPr>
        <w:t>Het reorganisatievoorstel incl. personeelsplan is aan het CvB aangeboden. Het CvB heeft</w:t>
      </w:r>
      <w:r w:rsidR="00D9688F">
        <w:rPr>
          <w:lang w:val="nl-NL"/>
        </w:rPr>
        <w:t xml:space="preserve">, onder voorbehoud van instemming EUROPA en dienstraad USC, met het plan ingestemd. Als er geen belemmeringen zijn worden de medewerkers, via een aanstellingsbrief, op 15 maart a.s. op de hoogte gesteld. </w:t>
      </w:r>
      <w:r w:rsidR="00D9688F">
        <w:rPr>
          <w:lang w:val="nl-NL"/>
        </w:rPr>
        <w:br/>
      </w:r>
      <w:r w:rsidR="00D9688F">
        <w:rPr>
          <w:lang w:val="nl-NL"/>
        </w:rPr>
        <w:lastRenderedPageBreak/>
        <w:t xml:space="preserve">Medewerkers hebben bij het voornemen tot reorganisatie hun bedenkingen kunnen uiten. Na ontvangst van de aanstellingsbrief wordt de mogelijkheid geboden om bezwaar te maken. </w:t>
      </w:r>
      <w:r w:rsidR="004D7566">
        <w:rPr>
          <w:lang w:val="nl-NL"/>
        </w:rPr>
        <w:t>De plaatsingsadviescommissie heeft geconstateerd dat volgens de “spelregels” is gehandeld en konden bijna alle herplaatsingskandidaten worden geplaatst.</w:t>
      </w:r>
      <w:r w:rsidR="004D7566">
        <w:rPr>
          <w:lang w:val="nl-NL"/>
        </w:rPr>
        <w:br/>
        <w:t xml:space="preserve">De PV geeft aan dat </w:t>
      </w:r>
      <w:r w:rsidR="00FE406A">
        <w:rPr>
          <w:lang w:val="nl-NL"/>
        </w:rPr>
        <w:t xml:space="preserve">het nog niet zo lang geleden is dat het USC is gevormd middels een grootscheepse reorganisatie. Voor de IT-afdeling was dit in korte tijd de derde reorganisatie op rij. </w:t>
      </w:r>
      <w:r w:rsidR="00377178">
        <w:rPr>
          <w:lang w:val="nl-NL"/>
        </w:rPr>
        <w:br/>
      </w:r>
      <w:r w:rsidR="00FE406A">
        <w:rPr>
          <w:lang w:val="nl-NL"/>
        </w:rPr>
        <w:t xml:space="preserve">Voor deze nieuwe reorganisatie is gekozen om het via een verkorte procedure te laten verlopen. </w:t>
      </w:r>
      <w:r w:rsidR="00701699">
        <w:rPr>
          <w:lang w:val="nl-NL"/>
        </w:rPr>
        <w:t>De inhoud van het beleid dat op my-eur is gepubliceerd is hierin leidend.</w:t>
      </w:r>
      <w:r w:rsidR="00701699">
        <w:rPr>
          <w:lang w:val="nl-NL"/>
        </w:rPr>
        <w:t xml:space="preserve"> De PV heeft dit anders geïnterpreteerd namelijk dat het</w:t>
      </w:r>
      <w:r w:rsidR="002A3961" w:rsidRPr="00480E13">
        <w:rPr>
          <w:lang w:val="nl-NL"/>
        </w:rPr>
        <w:t xml:space="preserve"> alleen mogelijk </w:t>
      </w:r>
      <w:r w:rsidR="00701699">
        <w:rPr>
          <w:lang w:val="nl-NL"/>
        </w:rPr>
        <w:t>is bij een kleinschalig gebeuren</w:t>
      </w:r>
      <w:bookmarkStart w:id="0" w:name="_GoBack"/>
      <w:bookmarkEnd w:id="0"/>
      <w:r w:rsidR="002A3961" w:rsidRPr="00480E13">
        <w:rPr>
          <w:lang w:val="nl-NL"/>
        </w:rPr>
        <w:t>, het moet overzichtelijk zijn in de tijd</w:t>
      </w:r>
      <w:r w:rsidR="007E40DB" w:rsidRPr="00480E13">
        <w:rPr>
          <w:lang w:val="nl-NL"/>
        </w:rPr>
        <w:t xml:space="preserve"> en niet langer duren dan zes maanden</w:t>
      </w:r>
      <w:r w:rsidR="002A3961" w:rsidRPr="00480E13">
        <w:rPr>
          <w:lang w:val="nl-NL"/>
        </w:rPr>
        <w:t xml:space="preserve">, </w:t>
      </w:r>
      <w:r w:rsidR="007E40DB" w:rsidRPr="00480E13">
        <w:rPr>
          <w:lang w:val="nl-NL"/>
        </w:rPr>
        <w:t xml:space="preserve">het </w:t>
      </w:r>
      <w:r w:rsidR="00377178" w:rsidRPr="00480E13">
        <w:rPr>
          <w:lang w:val="nl-NL"/>
        </w:rPr>
        <w:t xml:space="preserve">mag </w:t>
      </w:r>
      <w:r w:rsidR="002A3961" w:rsidRPr="00480E13">
        <w:rPr>
          <w:lang w:val="nl-NL"/>
        </w:rPr>
        <w:t>slechts</w:t>
      </w:r>
      <w:r w:rsidR="00377178" w:rsidRPr="00480E13">
        <w:rPr>
          <w:lang w:val="nl-NL"/>
        </w:rPr>
        <w:t xml:space="preserve"> een beperkt aantal mensen raken en zonder rechtspositionele gevolgen</w:t>
      </w:r>
      <w:r w:rsidR="002A3961" w:rsidRPr="00480E13">
        <w:rPr>
          <w:lang w:val="nl-NL"/>
        </w:rPr>
        <w:t>.</w:t>
      </w:r>
      <w:r w:rsidR="002A3961">
        <w:rPr>
          <w:lang w:val="nl-NL"/>
        </w:rPr>
        <w:t xml:space="preserve"> Het gaat hier echter om een ontvlechting van de gehele USC en daarnaast wordt een nieuwe overlegstructuur met faculteits-/dienstdirecteuren gecreëerd. </w:t>
      </w:r>
      <w:r w:rsidR="00480E13">
        <w:rPr>
          <w:lang w:val="nl-NL"/>
        </w:rPr>
        <w:t>HR verwijst hiermee naar artikel 1. VPRC</w:t>
      </w:r>
      <w:r w:rsidR="00A343FD">
        <w:rPr>
          <w:lang w:val="nl-NL"/>
        </w:rPr>
        <w:t>:</w:t>
      </w:r>
      <w:r w:rsidR="00A343FD">
        <w:rPr>
          <w:lang w:val="nl-NL"/>
        </w:rPr>
        <w:br/>
        <w:t>De Verkorte Procedure Reorganisatiecode EUR wordt toegepast bij een reorganisatie, indien aan de volgende criteria is voldaan:</w:t>
      </w:r>
      <w:r w:rsidR="00A343FD">
        <w:rPr>
          <w:lang w:val="nl-NL"/>
        </w:rPr>
        <w:br/>
        <w:t>a. Er is sprake van een noodzakelijke organisatorische verandering, waarbij:</w:t>
      </w:r>
      <w:r w:rsidR="00A343FD">
        <w:rPr>
          <w:lang w:val="nl-NL"/>
        </w:rPr>
        <w:br/>
      </w:r>
      <w:r w:rsidR="00A343FD" w:rsidRPr="00C334A4">
        <w:rPr>
          <w:lang w:val="nl-NL"/>
        </w:rPr>
        <w:t xml:space="preserve">- </w:t>
      </w:r>
      <w:r w:rsidR="00A343FD" w:rsidRPr="00C334A4">
        <w:rPr>
          <w:lang w:val="nl-NL"/>
        </w:rPr>
        <w:tab/>
        <w:t>het doel</w:t>
      </w:r>
      <w:r w:rsidR="00A343FD" w:rsidRPr="00C334A4">
        <w:rPr>
          <w:lang w:val="nl-NL"/>
        </w:rPr>
        <w:br/>
        <w:t xml:space="preserve">- </w:t>
      </w:r>
      <w:r w:rsidR="00B5539E">
        <w:rPr>
          <w:lang w:val="nl-NL"/>
        </w:rPr>
        <w:tab/>
      </w:r>
      <w:r w:rsidR="00A343FD" w:rsidRPr="00C334A4">
        <w:rPr>
          <w:lang w:val="nl-NL"/>
        </w:rPr>
        <w:t>het object; en</w:t>
      </w:r>
      <w:r w:rsidR="00A343FD" w:rsidRPr="00C334A4">
        <w:rPr>
          <w:lang w:val="nl-NL"/>
        </w:rPr>
        <w:br/>
        <w:t xml:space="preserve">- </w:t>
      </w:r>
      <w:r w:rsidR="00B5539E">
        <w:rPr>
          <w:lang w:val="nl-NL"/>
        </w:rPr>
        <w:tab/>
      </w:r>
      <w:r w:rsidR="00A343FD" w:rsidRPr="00C334A4">
        <w:rPr>
          <w:lang w:val="nl-NL"/>
        </w:rPr>
        <w:t>de gevolgen van de verandering</w:t>
      </w:r>
      <w:r w:rsidR="00A343FD" w:rsidRPr="00C334A4">
        <w:rPr>
          <w:lang w:val="nl-NL"/>
        </w:rPr>
        <w:br/>
        <w:t>bij voorbaat duidelijk zijn;</w:t>
      </w:r>
      <w:r w:rsidR="00A343FD" w:rsidRPr="00C334A4">
        <w:rPr>
          <w:lang w:val="nl-NL"/>
        </w:rPr>
        <w:br/>
        <w:t>b. Voor de betrokken medewerkers is het Kader van Sociaal Beleid bij Reorganisaties onverminderd van toepassing;</w:t>
      </w:r>
      <w:r w:rsidR="00A343FD" w:rsidRPr="00C334A4">
        <w:rPr>
          <w:lang w:val="nl-NL"/>
        </w:rPr>
        <w:br/>
        <w:t>c. De verkorte procedure mag vanaf de melding aan het College van Bestuur, zoals bepaald in artikel 2, in beginsel maximaal zes maanden in beslag nemen.</w:t>
      </w:r>
      <w:r w:rsidR="00A343FD" w:rsidRPr="00C334A4">
        <w:rPr>
          <w:lang w:val="nl-NL"/>
        </w:rPr>
        <w:br/>
      </w:r>
      <w:r w:rsidR="002A3961" w:rsidRPr="00C334A4">
        <w:rPr>
          <w:lang w:val="nl-NL"/>
        </w:rPr>
        <w:br/>
        <w:t>Als er naar het plan wordt gekeken is duidelijk dat in de toekomst twee keer twee afdelingen in elkaar moeten worden gevlochten. Dit maakt de</w:t>
      </w:r>
      <w:r w:rsidR="00EF6B0A" w:rsidRPr="00C334A4">
        <w:rPr>
          <w:lang w:val="nl-NL"/>
        </w:rPr>
        <w:t>ze</w:t>
      </w:r>
      <w:r w:rsidR="002A3961" w:rsidRPr="00C334A4">
        <w:rPr>
          <w:lang w:val="nl-NL"/>
        </w:rPr>
        <w:t xml:space="preserve"> re</w:t>
      </w:r>
      <w:r w:rsidR="007E40DB" w:rsidRPr="00C334A4">
        <w:rPr>
          <w:lang w:val="nl-NL"/>
        </w:rPr>
        <w:t>organisatie niet inzichtelijker. Ook het tijdspad van zes maanden wordt overschreden</w:t>
      </w:r>
      <w:r w:rsidR="00AD3C0E" w:rsidRPr="00C334A4">
        <w:rPr>
          <w:lang w:val="nl-NL"/>
        </w:rPr>
        <w:t xml:space="preserve"> als ervan wordt uitgegaan dat de d</w:t>
      </w:r>
      <w:r w:rsidR="009D0C2B" w:rsidRPr="00C334A4">
        <w:rPr>
          <w:lang w:val="nl-NL"/>
        </w:rPr>
        <w:t xml:space="preserve">atum van melding aan het CvB rondom de zomer 2018 </w:t>
      </w:r>
      <w:r w:rsidR="00AD3C0E" w:rsidRPr="00C334A4">
        <w:rPr>
          <w:lang w:val="nl-NL"/>
        </w:rPr>
        <w:t>was</w:t>
      </w:r>
      <w:r w:rsidR="007E40DB" w:rsidRPr="00C334A4">
        <w:rPr>
          <w:lang w:val="nl-NL"/>
        </w:rPr>
        <w:t>.</w:t>
      </w:r>
      <w:r w:rsidR="00AD3C0E" w:rsidRPr="00C334A4">
        <w:rPr>
          <w:lang w:val="nl-NL"/>
        </w:rPr>
        <w:t xml:space="preserve"> Die datum is echter niet expliciet vastgesteld.</w:t>
      </w:r>
      <w:r w:rsidR="007E40DB" w:rsidRPr="00C334A4">
        <w:rPr>
          <w:lang w:val="nl-NL"/>
        </w:rPr>
        <w:t xml:space="preserve"> De PV heeft</w:t>
      </w:r>
      <w:r w:rsidR="00FF5822" w:rsidRPr="00C334A4">
        <w:rPr>
          <w:lang w:val="nl-NL"/>
        </w:rPr>
        <w:t xml:space="preserve">, gezien het bovenstaande, </w:t>
      </w:r>
      <w:r w:rsidR="007E40DB" w:rsidRPr="00C334A4">
        <w:rPr>
          <w:lang w:val="nl-NL"/>
        </w:rPr>
        <w:t xml:space="preserve">haar twijfels </w:t>
      </w:r>
      <w:r w:rsidR="00FF5822" w:rsidRPr="00C334A4">
        <w:rPr>
          <w:lang w:val="nl-NL"/>
        </w:rPr>
        <w:t xml:space="preserve">om instemming te verlenen. In de toekomst zal goed gekeken moeten worden op welke wijze er met de verkorte procedure omgegaan dient te worden. De PV is niet bij het voornemen tot </w:t>
      </w:r>
      <w:r w:rsidR="005A428D" w:rsidRPr="00C334A4">
        <w:rPr>
          <w:lang w:val="nl-NL"/>
        </w:rPr>
        <w:t xml:space="preserve">reorganisatie betrokken </w:t>
      </w:r>
      <w:r w:rsidR="00FF5822" w:rsidRPr="00C334A4">
        <w:rPr>
          <w:lang w:val="nl-NL"/>
        </w:rPr>
        <w:t xml:space="preserve">waardoor er tijdig van een verkorte procedure afgezien kon worden. </w:t>
      </w:r>
      <w:r w:rsidR="00044F9C" w:rsidRPr="00C334A4">
        <w:rPr>
          <w:lang w:val="nl-NL"/>
        </w:rPr>
        <w:t xml:space="preserve">De PV wil in het vervolg duidelijke afspraken over de te volgen procedure en in een vroeg stadium worden geïnformeerd. </w:t>
      </w:r>
      <w:r w:rsidR="00044F9C" w:rsidRPr="00C334A4">
        <w:rPr>
          <w:lang w:val="nl-NL"/>
        </w:rPr>
        <w:br/>
        <w:t xml:space="preserve">Mw. Thomas geeft aan dat zij, de verkorte procedure, een onduidelijk en lastig proces vind. Volgens de spelregels kan het EUROPA slechts aan het einde een rol vervullen. Volgens de informatie van HR zijn er al meerdere reorganisaties van deze omvang via de verkorte procedure gegaan. </w:t>
      </w:r>
      <w:r w:rsidR="001C12CD" w:rsidRPr="00C334A4">
        <w:rPr>
          <w:lang w:val="nl-NL"/>
        </w:rPr>
        <w:t xml:space="preserve">Voor een aantal afdelingen binnen het USC, zoals bijv. </w:t>
      </w:r>
      <w:r w:rsidR="003D6265" w:rsidRPr="00C334A4">
        <w:rPr>
          <w:lang w:val="nl-NL"/>
        </w:rPr>
        <w:t>Financiën</w:t>
      </w:r>
      <w:r w:rsidR="001C12CD" w:rsidRPr="00C334A4">
        <w:rPr>
          <w:lang w:val="nl-NL"/>
        </w:rPr>
        <w:t xml:space="preserve"> en ENS heeft de reorganisatie geen consequenties. De bedoeling voor de reorganisatie is de ambitie van de EUR te realiseren en organisatieonderdelen </w:t>
      </w:r>
      <w:r w:rsidR="00377178" w:rsidRPr="00C334A4">
        <w:rPr>
          <w:lang w:val="nl-NL"/>
        </w:rPr>
        <w:t xml:space="preserve">zelf </w:t>
      </w:r>
      <w:r w:rsidR="001C12CD" w:rsidRPr="00C334A4">
        <w:rPr>
          <w:lang w:val="nl-NL"/>
        </w:rPr>
        <w:t>verantwoordelijk te maken voor hun werk.</w:t>
      </w:r>
      <w:r w:rsidR="001C663A" w:rsidRPr="00C334A4">
        <w:rPr>
          <w:lang w:val="nl-NL"/>
        </w:rPr>
        <w:t xml:space="preserve"> De organisatie </w:t>
      </w:r>
      <w:r w:rsidR="001C663A" w:rsidRPr="00C334A4">
        <w:rPr>
          <w:lang w:val="nl-NL"/>
        </w:rPr>
        <w:lastRenderedPageBreak/>
        <w:t xml:space="preserve">is in beweging en de organisatieonderdelen zullen daarin mee moeten en in gezamenlijkheid dit gaan bewerkstelligen. Het on demand leveren van diensten wordt losgelaten en ook hier wordt </w:t>
      </w:r>
      <w:r w:rsidR="002A510C" w:rsidRPr="00C334A4">
        <w:rPr>
          <w:lang w:val="nl-NL"/>
        </w:rPr>
        <w:t xml:space="preserve">gezamenlijk </w:t>
      </w:r>
      <w:r w:rsidR="001C663A" w:rsidRPr="00C334A4">
        <w:rPr>
          <w:lang w:val="nl-NL"/>
        </w:rPr>
        <w:t xml:space="preserve">beslist wat het aanbod zal zijn. </w:t>
      </w:r>
      <w:r w:rsidR="001C663A" w:rsidRPr="00C334A4">
        <w:rPr>
          <w:lang w:val="nl-NL"/>
        </w:rPr>
        <w:br/>
        <w:t xml:space="preserve">De dienstraad USC heeft aangegeven, dat zij de verkorte reorganisatieprocedure herzien zouden </w:t>
      </w:r>
      <w:r w:rsidR="002A510C" w:rsidRPr="00C334A4">
        <w:rPr>
          <w:lang w:val="nl-NL"/>
        </w:rPr>
        <w:t xml:space="preserve">willen </w:t>
      </w:r>
      <w:r w:rsidR="001C663A" w:rsidRPr="00C334A4">
        <w:rPr>
          <w:lang w:val="nl-NL"/>
        </w:rPr>
        <w:t>hebben.</w:t>
      </w:r>
      <w:r w:rsidR="005021AF" w:rsidRPr="00C334A4">
        <w:rPr>
          <w:lang w:val="nl-NL"/>
        </w:rPr>
        <w:t xml:space="preserve"> Vanuit HR wordt dit ook duidelijk aangegeven</w:t>
      </w:r>
      <w:r w:rsidR="001C663A" w:rsidRPr="00C334A4">
        <w:rPr>
          <w:lang w:val="nl-NL"/>
        </w:rPr>
        <w:t xml:space="preserve"> </w:t>
      </w:r>
      <w:r w:rsidR="005021AF" w:rsidRPr="00C334A4">
        <w:rPr>
          <w:lang w:val="nl-NL"/>
        </w:rPr>
        <w:t xml:space="preserve">en dit zal ook in een volgende vergadering op de agenda worden gezet. </w:t>
      </w:r>
      <w:r w:rsidR="005021AF" w:rsidRPr="00C334A4">
        <w:rPr>
          <w:b/>
          <w:lang w:val="nl-NL"/>
        </w:rPr>
        <w:t>Aktie: Secretaris</w:t>
      </w:r>
      <w:r w:rsidR="005021AF" w:rsidRPr="00C334A4">
        <w:rPr>
          <w:lang w:val="nl-NL"/>
        </w:rPr>
        <w:t>.</w:t>
      </w:r>
      <w:r w:rsidR="005021AF" w:rsidRPr="00C334A4">
        <w:rPr>
          <w:lang w:val="nl-NL"/>
        </w:rPr>
        <w:br/>
      </w:r>
      <w:r w:rsidR="001C663A" w:rsidRPr="00C334A4">
        <w:rPr>
          <w:lang w:val="nl-NL"/>
        </w:rPr>
        <w:t xml:space="preserve">Mw. Thomas benadrukt dat zij een tijdige samenwerking met de medezeggenschap en het EUROPA, in de toekomst </w:t>
      </w:r>
      <w:r w:rsidR="005021AF" w:rsidRPr="00C334A4">
        <w:rPr>
          <w:lang w:val="nl-NL"/>
        </w:rPr>
        <w:t xml:space="preserve">zeker </w:t>
      </w:r>
      <w:r w:rsidR="001C663A" w:rsidRPr="00C334A4">
        <w:rPr>
          <w:lang w:val="nl-NL"/>
        </w:rPr>
        <w:t xml:space="preserve">op prijs zou stellen. </w:t>
      </w:r>
      <w:r w:rsidR="00AD5783" w:rsidRPr="00C334A4">
        <w:rPr>
          <w:lang w:val="nl-NL"/>
        </w:rPr>
        <w:br/>
        <w:t xml:space="preserve">De PV heeft, na schorsing vergadering en intern beraad, besloten om </w:t>
      </w:r>
      <w:r w:rsidR="000C2FF9" w:rsidRPr="00C334A4">
        <w:rPr>
          <w:lang w:val="nl-NL"/>
        </w:rPr>
        <w:t xml:space="preserve">onder voorwaarden </w:t>
      </w:r>
      <w:r w:rsidR="00AD5783" w:rsidRPr="00C334A4">
        <w:rPr>
          <w:lang w:val="nl-NL"/>
        </w:rPr>
        <w:t>in te stemmen met de verkorte reorganisatie</w:t>
      </w:r>
      <w:r w:rsidR="000C2FF9" w:rsidRPr="00C334A4">
        <w:rPr>
          <w:lang w:val="nl-NL"/>
        </w:rPr>
        <w:t xml:space="preserve"> USC.</w:t>
      </w:r>
      <w:r w:rsidR="003D6265" w:rsidRPr="00C334A4">
        <w:rPr>
          <w:lang w:val="nl-NL"/>
        </w:rPr>
        <w:br/>
      </w:r>
      <w:r w:rsidR="00AD5783" w:rsidRPr="00C334A4">
        <w:rPr>
          <w:lang w:val="nl-NL"/>
        </w:rPr>
        <w:br/>
      </w:r>
    </w:p>
    <w:p w14:paraId="0312373F" w14:textId="161164D3" w:rsidR="00247376" w:rsidRPr="00247376" w:rsidRDefault="00247376" w:rsidP="00247376">
      <w:pPr>
        <w:pStyle w:val="ListParagraph"/>
        <w:numPr>
          <w:ilvl w:val="0"/>
          <w:numId w:val="12"/>
        </w:numPr>
        <w:ind w:left="720"/>
        <w:contextualSpacing w:val="0"/>
        <w:rPr>
          <w:b/>
          <w:color w:val="00B050"/>
          <w:lang w:val="nl-NL"/>
        </w:rPr>
      </w:pPr>
      <w:r w:rsidRPr="00247376">
        <w:rPr>
          <w:b/>
          <w:color w:val="00B050"/>
          <w:lang w:val="nl-NL"/>
        </w:rPr>
        <w:t>Ter advisering</w:t>
      </w:r>
      <w:r w:rsidRPr="00247376">
        <w:rPr>
          <w:b/>
          <w:color w:val="00B050"/>
          <w:lang w:val="nl-NL"/>
        </w:rPr>
        <w:br/>
      </w:r>
      <w:r w:rsidR="003D6265">
        <w:rPr>
          <w:lang w:val="nl-NL"/>
        </w:rPr>
        <w:t>In deze vergadering zijn geen stukken ter advisering voorgelegd.</w:t>
      </w:r>
      <w:r w:rsidR="003D6265">
        <w:rPr>
          <w:lang w:val="nl-NL"/>
        </w:rPr>
        <w:br/>
      </w:r>
    </w:p>
    <w:p w14:paraId="7185F0BB" w14:textId="77777777" w:rsidR="00765198" w:rsidRDefault="00247376" w:rsidP="00765198">
      <w:pPr>
        <w:pStyle w:val="ListParagraph"/>
        <w:numPr>
          <w:ilvl w:val="0"/>
          <w:numId w:val="12"/>
        </w:numPr>
        <w:ind w:left="720"/>
        <w:contextualSpacing w:val="0"/>
        <w:rPr>
          <w:b/>
          <w:color w:val="00B050"/>
          <w:lang w:val="nl-NL"/>
        </w:rPr>
      </w:pPr>
      <w:r w:rsidRPr="00804A64">
        <w:rPr>
          <w:b/>
          <w:color w:val="00B050"/>
          <w:lang w:val="nl-NL"/>
        </w:rPr>
        <w:t>Ter info</w:t>
      </w:r>
    </w:p>
    <w:p w14:paraId="4C7726BD" w14:textId="3E3F462F" w:rsidR="00765198" w:rsidRPr="00765198" w:rsidRDefault="00247376" w:rsidP="00765198">
      <w:pPr>
        <w:pStyle w:val="ListParagraph"/>
        <w:numPr>
          <w:ilvl w:val="1"/>
          <w:numId w:val="14"/>
        </w:numPr>
        <w:ind w:left="1134" w:hanging="774"/>
        <w:rPr>
          <w:b/>
          <w:color w:val="00B050"/>
          <w:lang w:val="nl-NL"/>
        </w:rPr>
      </w:pPr>
      <w:r w:rsidRPr="00765198">
        <w:rPr>
          <w:lang w:val="nl-NL"/>
        </w:rPr>
        <w:t xml:space="preserve">Ombudsfunctionaris. </w:t>
      </w:r>
      <w:r w:rsidR="00765198">
        <w:rPr>
          <w:lang w:val="nl-NL"/>
        </w:rPr>
        <w:t>Er zijn vier kandidaten geselecteerd, waarmee gesprekken worden gevoerd. Voor de zomer zal alles afgerond zijn.</w:t>
      </w:r>
      <w:r w:rsidRPr="00765198">
        <w:rPr>
          <w:lang w:val="nl-NL"/>
        </w:rPr>
        <w:t xml:space="preserve"> </w:t>
      </w:r>
    </w:p>
    <w:p w14:paraId="219BEBDA" w14:textId="1E318420" w:rsidR="00765198" w:rsidRPr="00765198" w:rsidRDefault="00247376" w:rsidP="00765198">
      <w:pPr>
        <w:pStyle w:val="ListParagraph"/>
        <w:numPr>
          <w:ilvl w:val="1"/>
          <w:numId w:val="14"/>
        </w:numPr>
        <w:ind w:left="1134" w:hanging="774"/>
        <w:rPr>
          <w:b/>
          <w:color w:val="00B050"/>
          <w:lang w:val="nl-NL"/>
        </w:rPr>
      </w:pPr>
      <w:r w:rsidRPr="00765198">
        <w:rPr>
          <w:lang w:val="nl-NL"/>
        </w:rPr>
        <w:t xml:space="preserve">Vertrouwenspersonen. </w:t>
      </w:r>
      <w:r w:rsidR="00765198">
        <w:rPr>
          <w:lang w:val="nl-NL"/>
        </w:rPr>
        <w:t xml:space="preserve">Dhr. Blok is aangesteld als coördinator vertrouwenspersonen. </w:t>
      </w:r>
      <w:r w:rsidR="009A4D01">
        <w:rPr>
          <w:lang w:val="nl-NL"/>
        </w:rPr>
        <w:t xml:space="preserve">Deze week wordt de beleidsnota over de nieuwe opzet vertrouwenspersonen door het CvB behandeld. </w:t>
      </w:r>
      <w:r w:rsidR="00A7331B">
        <w:rPr>
          <w:lang w:val="nl-NL"/>
        </w:rPr>
        <w:t>De beleidsnotitie zal voor de volgende vergadering op de agenda worden gezet.</w:t>
      </w:r>
      <w:r w:rsidR="009A4D01">
        <w:rPr>
          <w:lang w:val="nl-NL"/>
        </w:rPr>
        <w:t xml:space="preserve"> </w:t>
      </w:r>
      <w:r w:rsidR="009A4D01" w:rsidRPr="009A4D01">
        <w:rPr>
          <w:b/>
          <w:lang w:val="nl-NL"/>
        </w:rPr>
        <w:t>Aktie Secretaris.</w:t>
      </w:r>
      <w:r w:rsidR="009A4D01">
        <w:rPr>
          <w:lang w:val="nl-NL"/>
        </w:rPr>
        <w:t xml:space="preserve"> </w:t>
      </w:r>
    </w:p>
    <w:p w14:paraId="6457441A" w14:textId="0FA9D414" w:rsidR="00247376" w:rsidRPr="00765198" w:rsidRDefault="00247376" w:rsidP="00765198">
      <w:pPr>
        <w:pStyle w:val="ListParagraph"/>
        <w:numPr>
          <w:ilvl w:val="1"/>
          <w:numId w:val="14"/>
        </w:numPr>
        <w:ind w:left="1134" w:hanging="774"/>
        <w:rPr>
          <w:b/>
          <w:color w:val="00B050"/>
          <w:lang w:val="nl-NL"/>
        </w:rPr>
      </w:pPr>
      <w:r w:rsidRPr="00765198">
        <w:rPr>
          <w:lang w:val="nl-NL"/>
        </w:rPr>
        <w:t xml:space="preserve">Fusie </w:t>
      </w:r>
      <w:r w:rsidR="003D10DD">
        <w:rPr>
          <w:lang w:val="nl-NL"/>
        </w:rPr>
        <w:t>ESSB/</w:t>
      </w:r>
      <w:r w:rsidRPr="00765198">
        <w:rPr>
          <w:lang w:val="nl-NL"/>
        </w:rPr>
        <w:t>ESHCC</w:t>
      </w:r>
      <w:r w:rsidR="003D10DD">
        <w:rPr>
          <w:lang w:val="nl-NL"/>
        </w:rPr>
        <w:t>. Bij ESHCC is een interim directeur aan gesteld</w:t>
      </w:r>
      <w:r w:rsidR="009456D4">
        <w:rPr>
          <w:lang w:val="nl-NL"/>
        </w:rPr>
        <w:t>, mw. Van den Boom. Zij heeft een conceptadvies geschreven, waarbij verschillende richtingen zij bekeken waaronder een fusie met ESSB. Deze nota is nog niet bekend bij de voorzitter van het EUROPA.</w:t>
      </w:r>
      <w:r w:rsidR="003D6265">
        <w:rPr>
          <w:lang w:val="nl-NL"/>
        </w:rPr>
        <w:t xml:space="preserve"> </w:t>
      </w:r>
      <w:r w:rsidRPr="00765198">
        <w:rPr>
          <w:lang w:val="nl-NL"/>
        </w:rPr>
        <w:br/>
      </w:r>
    </w:p>
    <w:p w14:paraId="02DC819A" w14:textId="55E06918" w:rsidR="00247376" w:rsidRDefault="00247376" w:rsidP="00247376">
      <w:pPr>
        <w:pStyle w:val="ListParagraph"/>
        <w:numPr>
          <w:ilvl w:val="0"/>
          <w:numId w:val="12"/>
        </w:numPr>
        <w:ind w:left="720"/>
        <w:contextualSpacing w:val="0"/>
        <w:rPr>
          <w:lang w:val="nl-NL"/>
        </w:rPr>
      </w:pPr>
      <w:r w:rsidRPr="00C10BC5">
        <w:rPr>
          <w:color w:val="00B050"/>
          <w:lang w:val="nl-NL"/>
        </w:rPr>
        <w:t>Rondvraag</w:t>
      </w:r>
      <w:r>
        <w:rPr>
          <w:lang w:val="nl-NL"/>
        </w:rPr>
        <w:br/>
        <w:t>C</w:t>
      </w:r>
      <w:r w:rsidR="009A4D01">
        <w:rPr>
          <w:lang w:val="nl-NL"/>
        </w:rPr>
        <w:t xml:space="preserve">areer </w:t>
      </w:r>
      <w:r>
        <w:rPr>
          <w:lang w:val="nl-NL"/>
        </w:rPr>
        <w:t>I</w:t>
      </w:r>
      <w:r w:rsidR="009A4D01">
        <w:rPr>
          <w:lang w:val="nl-NL"/>
        </w:rPr>
        <w:t xml:space="preserve">n </w:t>
      </w:r>
      <w:r>
        <w:rPr>
          <w:lang w:val="nl-NL"/>
        </w:rPr>
        <w:t>P</w:t>
      </w:r>
      <w:r w:rsidR="009A4D01">
        <w:rPr>
          <w:lang w:val="nl-NL"/>
        </w:rPr>
        <w:t>rogress. In de volgende vergadering zal een tussenstand van de uitgave en de eventuele suggesties</w:t>
      </w:r>
      <w:r>
        <w:rPr>
          <w:lang w:val="nl-NL"/>
        </w:rPr>
        <w:t xml:space="preserve"> voo</w:t>
      </w:r>
      <w:r w:rsidR="009A4D01">
        <w:rPr>
          <w:lang w:val="nl-NL"/>
        </w:rPr>
        <w:t>r de benutting van de reserves worden besproken.</w:t>
      </w:r>
      <w:r w:rsidR="00736F8B">
        <w:rPr>
          <w:lang w:val="nl-NL"/>
        </w:rPr>
        <w:t xml:space="preserve"> Aktie: </w:t>
      </w:r>
      <w:r w:rsidR="00736F8B" w:rsidRPr="00736F8B">
        <w:rPr>
          <w:b/>
          <w:lang w:val="nl-NL"/>
        </w:rPr>
        <w:t>HR/Secretaris</w:t>
      </w:r>
      <w:r w:rsidR="009A4D01">
        <w:rPr>
          <w:lang w:val="nl-NL"/>
        </w:rPr>
        <w:br/>
      </w:r>
      <w:r w:rsidR="00736F8B">
        <w:rPr>
          <w:lang w:val="nl-NL"/>
        </w:rPr>
        <w:t>De stand van zaken p</w:t>
      </w:r>
      <w:r>
        <w:rPr>
          <w:lang w:val="nl-NL"/>
        </w:rPr>
        <w:t xml:space="preserve">articipatiebeleid </w:t>
      </w:r>
      <w:r w:rsidR="00736F8B">
        <w:rPr>
          <w:lang w:val="nl-NL"/>
        </w:rPr>
        <w:t xml:space="preserve">zal op de </w:t>
      </w:r>
      <w:r>
        <w:rPr>
          <w:lang w:val="nl-NL"/>
        </w:rPr>
        <w:t xml:space="preserve">agenda </w:t>
      </w:r>
      <w:r w:rsidR="00736F8B">
        <w:rPr>
          <w:lang w:val="nl-NL"/>
        </w:rPr>
        <w:t xml:space="preserve">voor de volgende vergadering worden gezet. </w:t>
      </w:r>
      <w:r w:rsidR="00736F8B" w:rsidRPr="00736F8B">
        <w:rPr>
          <w:b/>
          <w:lang w:val="nl-NL"/>
        </w:rPr>
        <w:t>Aktie: HR/Secretaris</w:t>
      </w:r>
      <w:r>
        <w:rPr>
          <w:lang w:val="nl-NL"/>
        </w:rPr>
        <w:br/>
      </w:r>
      <w:r w:rsidR="00736F8B">
        <w:rPr>
          <w:lang w:val="nl-NL"/>
        </w:rPr>
        <w:t xml:space="preserve">In de week van 11 maart is er een actieweek over de investering in het </w:t>
      </w:r>
      <w:r w:rsidR="005A428D">
        <w:rPr>
          <w:lang w:val="nl-NL"/>
        </w:rPr>
        <w:t>onderwijs:</w:t>
      </w:r>
      <w:r w:rsidR="00736F8B">
        <w:rPr>
          <w:lang w:val="nl-NL"/>
        </w:rPr>
        <w:t>”WO in actie”. Het EUROPA organiseert hiervoor</w:t>
      </w:r>
      <w:r w:rsidR="003D10DD">
        <w:rPr>
          <w:lang w:val="nl-NL"/>
        </w:rPr>
        <w:t xml:space="preserve"> op 12 maart a.s.</w:t>
      </w:r>
      <w:r w:rsidR="00736F8B">
        <w:rPr>
          <w:lang w:val="nl-NL"/>
        </w:rPr>
        <w:t xml:space="preserve"> een lunchbijeenkomst over “Werkdruk” in het Sandersgebouw.</w:t>
      </w:r>
      <w:r w:rsidR="00736F8B">
        <w:rPr>
          <w:lang w:val="nl-NL"/>
        </w:rPr>
        <w:br/>
        <w:t xml:space="preserve">Op 27 maart is er een studiemiddag over “Werkdruk”. </w:t>
      </w:r>
      <w:r>
        <w:rPr>
          <w:lang w:val="nl-NL"/>
        </w:rPr>
        <w:br/>
      </w:r>
    </w:p>
    <w:p w14:paraId="6064907D" w14:textId="30BF25E4" w:rsidR="00736F8B" w:rsidRDefault="00247376" w:rsidP="00247376">
      <w:pPr>
        <w:pStyle w:val="ListParagraph"/>
        <w:numPr>
          <w:ilvl w:val="0"/>
          <w:numId w:val="12"/>
        </w:numPr>
        <w:ind w:left="720"/>
        <w:contextualSpacing w:val="0"/>
        <w:rPr>
          <w:lang w:val="nl-NL"/>
        </w:rPr>
      </w:pPr>
      <w:r w:rsidRPr="00C10BC5">
        <w:rPr>
          <w:color w:val="00B050"/>
          <w:lang w:val="nl-NL"/>
        </w:rPr>
        <w:t>Sluiting</w:t>
      </w:r>
      <w:r>
        <w:rPr>
          <w:lang w:val="nl-NL"/>
        </w:rPr>
        <w:br/>
      </w:r>
      <w:r w:rsidR="006113AA">
        <w:rPr>
          <w:lang w:val="nl-NL"/>
        </w:rPr>
        <w:t xml:space="preserve">De voorzitter sluit de vergadering om 15.50 uur. </w:t>
      </w:r>
    </w:p>
    <w:p w14:paraId="56D7D2CF" w14:textId="2C4EE2F0" w:rsidR="00247376" w:rsidRPr="00736F8B" w:rsidRDefault="00736F8B" w:rsidP="00736F8B">
      <w:pPr>
        <w:spacing w:after="160" w:line="259" w:lineRule="auto"/>
        <w:rPr>
          <w:lang w:val="nl-NL"/>
        </w:rPr>
      </w:pPr>
      <w:r>
        <w:rPr>
          <w:lang w:val="nl-NL"/>
        </w:rPr>
        <w:br w:type="page"/>
      </w:r>
    </w:p>
    <w:p w14:paraId="30617F64" w14:textId="77777777" w:rsidR="00C44887" w:rsidRPr="002272F8" w:rsidRDefault="00C44887" w:rsidP="005305DE">
      <w:pPr>
        <w:pStyle w:val="ListParagraph"/>
        <w:autoSpaceDE w:val="0"/>
        <w:autoSpaceDN w:val="0"/>
        <w:adjustRightInd w:val="0"/>
        <w:ind w:left="390"/>
        <w:rPr>
          <w:rFonts w:ascii="Museo Sans 100" w:eastAsiaTheme="minorHAnsi" w:hAnsi="Museo Sans 100" w:cs="MuseoSans-100"/>
          <w:b/>
          <w:color w:val="00B050"/>
          <w:sz w:val="22"/>
          <w:szCs w:val="22"/>
          <w:u w:val="single"/>
          <w:lang w:val="nl-NL"/>
        </w:rPr>
      </w:pPr>
    </w:p>
    <w:p w14:paraId="1FF87A6C" w14:textId="36787778" w:rsidR="00CF349C" w:rsidRPr="002272F8" w:rsidRDefault="00CF349C" w:rsidP="005305DE">
      <w:pPr>
        <w:pStyle w:val="ListParagraph"/>
        <w:autoSpaceDE w:val="0"/>
        <w:autoSpaceDN w:val="0"/>
        <w:adjustRightInd w:val="0"/>
        <w:ind w:left="390"/>
        <w:rPr>
          <w:rFonts w:ascii="Museo Sans 100" w:eastAsiaTheme="minorHAnsi" w:hAnsi="Museo Sans 100" w:cs="MuseoSans-100"/>
          <w:color w:val="00B050"/>
          <w:sz w:val="22"/>
          <w:szCs w:val="22"/>
          <w:lang w:val="nl-NL"/>
        </w:rPr>
      </w:pPr>
      <w:r w:rsidRPr="002272F8">
        <w:rPr>
          <w:rFonts w:ascii="Museo Sans 100" w:eastAsiaTheme="minorHAnsi" w:hAnsi="Museo Sans 100" w:cs="MuseoSans-100"/>
          <w:b/>
          <w:color w:val="00B050"/>
          <w:sz w:val="22"/>
          <w:szCs w:val="22"/>
          <w:u w:val="single"/>
          <w:lang w:val="nl-NL"/>
        </w:rPr>
        <w:t>Actiepuntenlijst</w:t>
      </w:r>
    </w:p>
    <w:p w14:paraId="0A706A2A" w14:textId="11D57814" w:rsidR="004579C6" w:rsidRPr="002272F8" w:rsidRDefault="004579C6" w:rsidP="008E6785">
      <w:pPr>
        <w:autoSpaceDE w:val="0"/>
        <w:autoSpaceDN w:val="0"/>
        <w:adjustRightInd w:val="0"/>
        <w:rPr>
          <w:rFonts w:ascii="Museo Sans 100" w:eastAsiaTheme="minorHAnsi" w:hAnsi="Museo Sans 100" w:cs="MuseoSans-100"/>
          <w:sz w:val="22"/>
          <w:szCs w:val="22"/>
          <w:lang w:val="nl-NL"/>
        </w:rPr>
      </w:pPr>
    </w:p>
    <w:tbl>
      <w:tblPr>
        <w:tblpPr w:leftFromText="180" w:rightFromText="180" w:vertAnchor="text" w:horzAnchor="page" w:tblpX="961" w:tblpY="196"/>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1"/>
        <w:gridCol w:w="4627"/>
        <w:gridCol w:w="2090"/>
        <w:gridCol w:w="1640"/>
        <w:gridCol w:w="1370"/>
      </w:tblGrid>
      <w:tr w:rsidR="005305DE" w:rsidRPr="00736F8B" w14:paraId="0EAF760E" w14:textId="77777777" w:rsidTr="005305DE">
        <w:trPr>
          <w:trHeight w:val="534"/>
        </w:trPr>
        <w:tc>
          <w:tcPr>
            <w:tcW w:w="1041" w:type="dxa"/>
            <w:shd w:val="clear" w:color="auto" w:fill="00B050"/>
          </w:tcPr>
          <w:p w14:paraId="262ABFD7" w14:textId="77777777" w:rsidR="005305DE" w:rsidRPr="002272F8" w:rsidRDefault="005305DE" w:rsidP="005305DE">
            <w:pPr>
              <w:pStyle w:val="TableParagraph"/>
              <w:rPr>
                <w:lang w:val="nl-NL"/>
              </w:rPr>
            </w:pPr>
            <w:r w:rsidRPr="002272F8">
              <w:rPr>
                <w:lang w:val="nl-NL"/>
              </w:rPr>
              <w:t>Verga-</w:t>
            </w:r>
            <w:r w:rsidRPr="002272F8">
              <w:rPr>
                <w:lang w:val="nl-NL"/>
              </w:rPr>
              <w:br/>
              <w:t>dering</w:t>
            </w:r>
          </w:p>
        </w:tc>
        <w:tc>
          <w:tcPr>
            <w:tcW w:w="4627" w:type="dxa"/>
            <w:shd w:val="clear" w:color="auto" w:fill="00B050"/>
          </w:tcPr>
          <w:p w14:paraId="510E5879" w14:textId="77777777" w:rsidR="005305DE" w:rsidRPr="002272F8" w:rsidRDefault="005305DE" w:rsidP="005305DE">
            <w:pPr>
              <w:pStyle w:val="TableParagraph"/>
              <w:rPr>
                <w:lang w:val="nl-NL"/>
              </w:rPr>
            </w:pPr>
            <w:r w:rsidRPr="002272F8">
              <w:rPr>
                <w:lang w:val="nl-NL"/>
              </w:rPr>
              <w:t>Actie</w:t>
            </w:r>
          </w:p>
        </w:tc>
        <w:tc>
          <w:tcPr>
            <w:tcW w:w="2090" w:type="dxa"/>
            <w:shd w:val="clear" w:color="auto" w:fill="00B050"/>
          </w:tcPr>
          <w:p w14:paraId="2E64EABB" w14:textId="77777777" w:rsidR="005305DE" w:rsidRPr="002272F8" w:rsidRDefault="005305DE" w:rsidP="005305DE">
            <w:pPr>
              <w:pStyle w:val="TableParagraph"/>
              <w:rPr>
                <w:lang w:val="nl-NL"/>
              </w:rPr>
            </w:pPr>
            <w:r w:rsidRPr="002272F8">
              <w:rPr>
                <w:lang w:val="nl-NL"/>
              </w:rPr>
              <w:t>Door</w:t>
            </w:r>
          </w:p>
        </w:tc>
        <w:tc>
          <w:tcPr>
            <w:tcW w:w="1640" w:type="dxa"/>
            <w:shd w:val="clear" w:color="auto" w:fill="00B050"/>
          </w:tcPr>
          <w:p w14:paraId="708DDA6D" w14:textId="77777777" w:rsidR="005305DE" w:rsidRPr="002272F8" w:rsidRDefault="005305DE" w:rsidP="005305DE">
            <w:pPr>
              <w:pStyle w:val="TableParagraph"/>
              <w:rPr>
                <w:lang w:val="nl-NL"/>
              </w:rPr>
            </w:pPr>
            <w:r w:rsidRPr="002272F8">
              <w:rPr>
                <w:lang w:val="nl-NL"/>
              </w:rPr>
              <w:t>Afh. uiterlijk</w:t>
            </w:r>
          </w:p>
        </w:tc>
        <w:tc>
          <w:tcPr>
            <w:tcW w:w="1370" w:type="dxa"/>
            <w:shd w:val="clear" w:color="auto" w:fill="00B050"/>
          </w:tcPr>
          <w:p w14:paraId="0D018747" w14:textId="77777777" w:rsidR="005305DE" w:rsidRPr="002272F8" w:rsidRDefault="005305DE" w:rsidP="005305DE">
            <w:pPr>
              <w:pStyle w:val="TableParagraph"/>
              <w:rPr>
                <w:lang w:val="nl-NL"/>
              </w:rPr>
            </w:pPr>
            <w:r w:rsidRPr="002272F8">
              <w:rPr>
                <w:lang w:val="nl-NL"/>
              </w:rPr>
              <w:t>Voltooid</w:t>
            </w:r>
          </w:p>
        </w:tc>
      </w:tr>
      <w:tr w:rsidR="00DD4EF8" w:rsidRPr="002272F8" w14:paraId="23495781" w14:textId="77777777" w:rsidTr="005305DE">
        <w:trPr>
          <w:trHeight w:val="802"/>
        </w:trPr>
        <w:tc>
          <w:tcPr>
            <w:tcW w:w="1041" w:type="dxa"/>
          </w:tcPr>
          <w:p w14:paraId="07244DC0" w14:textId="27F6E216" w:rsidR="00DD4EF8" w:rsidRPr="002272F8" w:rsidRDefault="00BA64CD" w:rsidP="005305DE">
            <w:pPr>
              <w:pStyle w:val="TableParagraph"/>
              <w:rPr>
                <w:lang w:val="nl-NL"/>
              </w:rPr>
            </w:pPr>
            <w:r w:rsidRPr="002272F8">
              <w:rPr>
                <w:lang w:val="nl-NL"/>
              </w:rPr>
              <w:t>338</w:t>
            </w:r>
          </w:p>
        </w:tc>
        <w:tc>
          <w:tcPr>
            <w:tcW w:w="4627" w:type="dxa"/>
          </w:tcPr>
          <w:p w14:paraId="16C764BE" w14:textId="4F35FF80" w:rsidR="00DD4EF8" w:rsidRPr="002272F8" w:rsidRDefault="001256D0" w:rsidP="00BA64CD">
            <w:pPr>
              <w:pStyle w:val="TableParagraph"/>
              <w:spacing w:line="240" w:lineRule="auto"/>
              <w:ind w:left="103" w:right="386"/>
              <w:rPr>
                <w:lang w:val="nl-NL"/>
              </w:rPr>
            </w:pPr>
            <w:r w:rsidRPr="002272F8">
              <w:rPr>
                <w:lang w:val="nl-NL"/>
              </w:rPr>
              <w:t xml:space="preserve">regeling gratificatie bij </w:t>
            </w:r>
            <w:r w:rsidR="001B4DD8" w:rsidRPr="002272F8">
              <w:rPr>
                <w:lang w:val="nl-NL"/>
              </w:rPr>
              <w:t>dienst</w:t>
            </w:r>
            <w:r w:rsidRPr="002272F8">
              <w:rPr>
                <w:lang w:val="nl-NL"/>
              </w:rPr>
              <w:t xml:space="preserve">jubileum. </w:t>
            </w:r>
            <w:r w:rsidR="00AA0771" w:rsidRPr="002272F8">
              <w:rPr>
                <w:lang w:val="nl-NL"/>
              </w:rPr>
              <w:t>Wijziging tekst zoals voorgesteld in vergadering 338.</w:t>
            </w:r>
          </w:p>
        </w:tc>
        <w:tc>
          <w:tcPr>
            <w:tcW w:w="2090" w:type="dxa"/>
          </w:tcPr>
          <w:p w14:paraId="7A708404" w14:textId="15E0C975" w:rsidR="00DD4EF8" w:rsidRPr="002272F8" w:rsidRDefault="00DD4EF8" w:rsidP="005305DE">
            <w:pPr>
              <w:pStyle w:val="TableParagraph"/>
              <w:spacing w:line="264" w:lineRule="exact"/>
              <w:ind w:left="103"/>
              <w:rPr>
                <w:lang w:val="nl-NL"/>
              </w:rPr>
            </w:pPr>
            <w:r w:rsidRPr="002272F8">
              <w:rPr>
                <w:lang w:val="nl-NL"/>
              </w:rPr>
              <w:t>HR</w:t>
            </w:r>
          </w:p>
        </w:tc>
        <w:tc>
          <w:tcPr>
            <w:tcW w:w="1640" w:type="dxa"/>
          </w:tcPr>
          <w:p w14:paraId="49859A18" w14:textId="6143B60F" w:rsidR="00DD4EF8" w:rsidRPr="002272F8" w:rsidRDefault="00BA64CD" w:rsidP="005305DE">
            <w:pPr>
              <w:pStyle w:val="TableParagraph"/>
              <w:rPr>
                <w:lang w:val="nl-NL"/>
              </w:rPr>
            </w:pPr>
            <w:r w:rsidRPr="002272F8">
              <w:rPr>
                <w:lang w:val="nl-NL"/>
              </w:rPr>
              <w:t>3</w:t>
            </w:r>
            <w:r w:rsidR="002272F8" w:rsidRPr="002272F8">
              <w:rPr>
                <w:lang w:val="nl-NL"/>
              </w:rPr>
              <w:t>40</w:t>
            </w:r>
          </w:p>
        </w:tc>
        <w:tc>
          <w:tcPr>
            <w:tcW w:w="1370" w:type="dxa"/>
          </w:tcPr>
          <w:p w14:paraId="25756250" w14:textId="77777777" w:rsidR="00DD4EF8" w:rsidRPr="002272F8" w:rsidRDefault="00DD4EF8" w:rsidP="005305DE">
            <w:pPr>
              <w:pStyle w:val="TableParagraph"/>
              <w:spacing w:line="240" w:lineRule="auto"/>
              <w:ind w:left="0"/>
              <w:rPr>
                <w:lang w:val="nl-NL"/>
              </w:rPr>
            </w:pPr>
          </w:p>
        </w:tc>
      </w:tr>
      <w:tr w:rsidR="00BA64CD" w:rsidRPr="002272F8" w14:paraId="7395B24E" w14:textId="77777777" w:rsidTr="005305DE">
        <w:trPr>
          <w:trHeight w:val="802"/>
        </w:trPr>
        <w:tc>
          <w:tcPr>
            <w:tcW w:w="1041" w:type="dxa"/>
          </w:tcPr>
          <w:p w14:paraId="7258CDDD" w14:textId="194DCAA6" w:rsidR="00BA64CD" w:rsidRPr="002272F8" w:rsidRDefault="00BA64CD" w:rsidP="005305DE">
            <w:pPr>
              <w:pStyle w:val="TableParagraph"/>
              <w:rPr>
                <w:lang w:val="nl-NL"/>
              </w:rPr>
            </w:pPr>
            <w:r w:rsidRPr="002272F8">
              <w:rPr>
                <w:lang w:val="nl-NL"/>
              </w:rPr>
              <w:t>338</w:t>
            </w:r>
          </w:p>
        </w:tc>
        <w:tc>
          <w:tcPr>
            <w:tcW w:w="4627" w:type="dxa"/>
          </w:tcPr>
          <w:p w14:paraId="53DE971D" w14:textId="644AC765" w:rsidR="00BA64CD" w:rsidRPr="002272F8" w:rsidRDefault="00BA64CD" w:rsidP="00BA64CD">
            <w:pPr>
              <w:pStyle w:val="TableParagraph"/>
              <w:spacing w:line="240" w:lineRule="auto"/>
              <w:ind w:left="103" w:right="386"/>
              <w:rPr>
                <w:lang w:val="nl-NL"/>
              </w:rPr>
            </w:pPr>
            <w:r w:rsidRPr="002272F8">
              <w:rPr>
                <w:lang w:val="nl-NL"/>
              </w:rPr>
              <w:t>Gerben de Groot uitnodigen voor workshop WNRA voor volgende vergadering</w:t>
            </w:r>
          </w:p>
        </w:tc>
        <w:tc>
          <w:tcPr>
            <w:tcW w:w="2090" w:type="dxa"/>
          </w:tcPr>
          <w:p w14:paraId="1D5808E2" w14:textId="23D04DC0" w:rsidR="00BA64CD" w:rsidRPr="002272F8" w:rsidRDefault="00BA64CD" w:rsidP="005305DE">
            <w:pPr>
              <w:pStyle w:val="TableParagraph"/>
              <w:spacing w:line="264" w:lineRule="exact"/>
              <w:ind w:left="103"/>
              <w:rPr>
                <w:lang w:val="nl-NL"/>
              </w:rPr>
            </w:pPr>
            <w:r w:rsidRPr="002272F8">
              <w:rPr>
                <w:lang w:val="nl-NL"/>
              </w:rPr>
              <w:t>Secretaris</w:t>
            </w:r>
          </w:p>
        </w:tc>
        <w:tc>
          <w:tcPr>
            <w:tcW w:w="1640" w:type="dxa"/>
          </w:tcPr>
          <w:p w14:paraId="5559754E" w14:textId="7DAC3663" w:rsidR="00BA64CD" w:rsidRPr="002272F8" w:rsidRDefault="00BA64CD" w:rsidP="002272F8">
            <w:pPr>
              <w:pStyle w:val="TableParagraph"/>
              <w:rPr>
                <w:lang w:val="nl-NL"/>
              </w:rPr>
            </w:pPr>
            <w:r w:rsidRPr="002272F8">
              <w:rPr>
                <w:lang w:val="nl-NL"/>
              </w:rPr>
              <w:t>3</w:t>
            </w:r>
            <w:r w:rsidR="002272F8" w:rsidRPr="002272F8">
              <w:rPr>
                <w:lang w:val="nl-NL"/>
              </w:rPr>
              <w:t>40</w:t>
            </w:r>
          </w:p>
        </w:tc>
        <w:tc>
          <w:tcPr>
            <w:tcW w:w="1370" w:type="dxa"/>
          </w:tcPr>
          <w:p w14:paraId="63F61BCF" w14:textId="77777777" w:rsidR="00BA64CD" w:rsidRPr="002272F8" w:rsidRDefault="00BA64CD" w:rsidP="005305DE">
            <w:pPr>
              <w:pStyle w:val="TableParagraph"/>
              <w:spacing w:line="240" w:lineRule="auto"/>
              <w:ind w:left="0"/>
              <w:rPr>
                <w:lang w:val="nl-NL"/>
              </w:rPr>
            </w:pPr>
          </w:p>
        </w:tc>
      </w:tr>
      <w:tr w:rsidR="00734A0A" w:rsidRPr="00DC2573" w14:paraId="5127E44B" w14:textId="77777777" w:rsidTr="005305DE">
        <w:trPr>
          <w:trHeight w:val="802"/>
        </w:trPr>
        <w:tc>
          <w:tcPr>
            <w:tcW w:w="1041" w:type="dxa"/>
          </w:tcPr>
          <w:p w14:paraId="08D6CFC5" w14:textId="09265CF6" w:rsidR="00734A0A" w:rsidRPr="002272F8" w:rsidRDefault="00734A0A" w:rsidP="005305DE">
            <w:pPr>
              <w:pStyle w:val="TableParagraph"/>
              <w:rPr>
                <w:lang w:val="nl-NL"/>
              </w:rPr>
            </w:pPr>
            <w:r w:rsidRPr="002272F8">
              <w:rPr>
                <w:lang w:val="nl-NL"/>
              </w:rPr>
              <w:t>338</w:t>
            </w:r>
          </w:p>
        </w:tc>
        <w:tc>
          <w:tcPr>
            <w:tcW w:w="4627" w:type="dxa"/>
          </w:tcPr>
          <w:p w14:paraId="7BF7C361" w14:textId="3D4DF070" w:rsidR="00734A0A" w:rsidRPr="002272F8" w:rsidRDefault="00FE6B30" w:rsidP="00FE6B30">
            <w:pPr>
              <w:rPr>
                <w:rFonts w:ascii="Museo Sans 100" w:hAnsi="Museo Sans 100"/>
                <w:sz w:val="22"/>
                <w:szCs w:val="22"/>
                <w:lang w:val="nl-NL"/>
              </w:rPr>
            </w:pPr>
            <w:r w:rsidRPr="002272F8">
              <w:rPr>
                <w:rFonts w:ascii="Museo Sans 100" w:hAnsi="Museo Sans 100"/>
                <w:sz w:val="22"/>
                <w:szCs w:val="22"/>
                <w:lang w:val="nl-NL"/>
              </w:rPr>
              <w:t xml:space="preserve"> </w:t>
            </w:r>
            <w:r w:rsidR="00734A0A" w:rsidRPr="002272F8">
              <w:rPr>
                <w:rFonts w:ascii="Museo Sans 100" w:hAnsi="Museo Sans 100"/>
                <w:sz w:val="22"/>
                <w:szCs w:val="22"/>
                <w:lang w:val="nl-NL"/>
              </w:rPr>
              <w:t>Regeling Studie faciliteit. HR zal n.a.v. art.</w:t>
            </w:r>
            <w:r w:rsidRPr="002272F8">
              <w:rPr>
                <w:rFonts w:ascii="Museo Sans 100" w:hAnsi="Museo Sans 100"/>
                <w:sz w:val="22"/>
                <w:szCs w:val="22"/>
                <w:lang w:val="nl-NL"/>
              </w:rPr>
              <w:br/>
              <w:t xml:space="preserve"> </w:t>
            </w:r>
            <w:r w:rsidR="00734A0A" w:rsidRPr="002272F8">
              <w:rPr>
                <w:rFonts w:ascii="Museo Sans 100" w:hAnsi="Museo Sans 100"/>
                <w:sz w:val="22"/>
                <w:szCs w:val="22"/>
                <w:lang w:val="nl-NL"/>
              </w:rPr>
              <w:t xml:space="preserve">21 werkkostenregeling een aparte </w:t>
            </w:r>
            <w:r w:rsidRPr="002272F8">
              <w:rPr>
                <w:rFonts w:ascii="Museo Sans 100" w:hAnsi="Museo Sans 100"/>
                <w:sz w:val="22"/>
                <w:szCs w:val="22"/>
                <w:lang w:val="nl-NL"/>
              </w:rPr>
              <w:br/>
              <w:t xml:space="preserve"> </w:t>
            </w:r>
            <w:r w:rsidR="00734A0A" w:rsidRPr="002272F8">
              <w:rPr>
                <w:rFonts w:ascii="Museo Sans 100" w:hAnsi="Museo Sans 100"/>
                <w:sz w:val="22"/>
                <w:szCs w:val="22"/>
                <w:lang w:val="nl-NL"/>
              </w:rPr>
              <w:t>regeling maken</w:t>
            </w:r>
            <w:r w:rsidR="00DC2573">
              <w:rPr>
                <w:rFonts w:ascii="Museo Sans 100" w:hAnsi="Museo Sans 100"/>
                <w:sz w:val="22"/>
                <w:szCs w:val="22"/>
                <w:lang w:val="nl-NL"/>
              </w:rPr>
              <w:t>. Eerst werkkostenregeling door CPC.</w:t>
            </w:r>
          </w:p>
        </w:tc>
        <w:tc>
          <w:tcPr>
            <w:tcW w:w="2090" w:type="dxa"/>
          </w:tcPr>
          <w:p w14:paraId="35905C98" w14:textId="410EA4D5" w:rsidR="00734A0A" w:rsidRPr="002272F8" w:rsidRDefault="00734A0A" w:rsidP="005305DE">
            <w:pPr>
              <w:pStyle w:val="TableParagraph"/>
              <w:spacing w:line="264" w:lineRule="exact"/>
              <w:ind w:left="103"/>
              <w:rPr>
                <w:lang w:val="nl-NL"/>
              </w:rPr>
            </w:pPr>
            <w:r w:rsidRPr="002272F8">
              <w:rPr>
                <w:lang w:val="nl-NL"/>
              </w:rPr>
              <w:t>HR</w:t>
            </w:r>
          </w:p>
        </w:tc>
        <w:tc>
          <w:tcPr>
            <w:tcW w:w="1640" w:type="dxa"/>
          </w:tcPr>
          <w:p w14:paraId="7E3CF60D" w14:textId="2BB82915" w:rsidR="00734A0A" w:rsidRPr="002272F8" w:rsidRDefault="00AD3C0E" w:rsidP="005305DE">
            <w:pPr>
              <w:pStyle w:val="TableParagraph"/>
              <w:rPr>
                <w:lang w:val="nl-NL"/>
              </w:rPr>
            </w:pPr>
            <w:r>
              <w:rPr>
                <w:lang w:val="nl-NL"/>
              </w:rPr>
              <w:t>n.t.b.</w:t>
            </w:r>
          </w:p>
        </w:tc>
        <w:tc>
          <w:tcPr>
            <w:tcW w:w="1370" w:type="dxa"/>
          </w:tcPr>
          <w:p w14:paraId="03B851D4" w14:textId="77777777" w:rsidR="00734A0A" w:rsidRPr="002272F8" w:rsidRDefault="00734A0A" w:rsidP="005305DE">
            <w:pPr>
              <w:pStyle w:val="TableParagraph"/>
              <w:spacing w:line="240" w:lineRule="auto"/>
              <w:ind w:left="0"/>
              <w:rPr>
                <w:lang w:val="nl-NL"/>
              </w:rPr>
            </w:pPr>
          </w:p>
        </w:tc>
      </w:tr>
      <w:tr w:rsidR="00734A0A" w:rsidRPr="002272F8" w14:paraId="23A84330" w14:textId="77777777" w:rsidTr="005305DE">
        <w:trPr>
          <w:trHeight w:val="802"/>
        </w:trPr>
        <w:tc>
          <w:tcPr>
            <w:tcW w:w="1041" w:type="dxa"/>
          </w:tcPr>
          <w:p w14:paraId="32CF8B41" w14:textId="69D6485B" w:rsidR="00734A0A" w:rsidRPr="002272F8" w:rsidRDefault="00734A0A" w:rsidP="005305DE">
            <w:pPr>
              <w:pStyle w:val="TableParagraph"/>
              <w:rPr>
                <w:lang w:val="nl-NL"/>
              </w:rPr>
            </w:pPr>
            <w:r w:rsidRPr="002272F8">
              <w:rPr>
                <w:lang w:val="nl-NL"/>
              </w:rPr>
              <w:t>336</w:t>
            </w:r>
          </w:p>
        </w:tc>
        <w:tc>
          <w:tcPr>
            <w:tcW w:w="4627" w:type="dxa"/>
          </w:tcPr>
          <w:p w14:paraId="5F1E1600" w14:textId="6560C600" w:rsidR="00734A0A" w:rsidRPr="002272F8" w:rsidRDefault="00734A0A" w:rsidP="00BA64CD">
            <w:pPr>
              <w:pStyle w:val="TableParagraph"/>
              <w:spacing w:line="240" w:lineRule="auto"/>
              <w:ind w:left="103" w:right="386"/>
              <w:rPr>
                <w:lang w:val="nl-NL"/>
              </w:rPr>
            </w:pPr>
            <w:r w:rsidRPr="002272F8">
              <w:rPr>
                <w:lang w:val="nl-NL"/>
              </w:rPr>
              <w:t>Regeling interne vacatureprocedure. HR maakt een aangepaste regeling n.a.v. voorstellen vergadering 336</w:t>
            </w:r>
          </w:p>
        </w:tc>
        <w:tc>
          <w:tcPr>
            <w:tcW w:w="2090" w:type="dxa"/>
          </w:tcPr>
          <w:p w14:paraId="203EF297" w14:textId="4C98DB52" w:rsidR="00734A0A" w:rsidRPr="002272F8" w:rsidRDefault="00734A0A" w:rsidP="005305DE">
            <w:pPr>
              <w:pStyle w:val="TableParagraph"/>
              <w:spacing w:line="264" w:lineRule="exact"/>
              <w:ind w:left="103"/>
              <w:rPr>
                <w:lang w:val="nl-NL"/>
              </w:rPr>
            </w:pPr>
            <w:r w:rsidRPr="002272F8">
              <w:rPr>
                <w:lang w:val="nl-NL"/>
              </w:rPr>
              <w:t>HR</w:t>
            </w:r>
          </w:p>
        </w:tc>
        <w:tc>
          <w:tcPr>
            <w:tcW w:w="1640" w:type="dxa"/>
          </w:tcPr>
          <w:p w14:paraId="29ED569C" w14:textId="513ABD82" w:rsidR="00734A0A" w:rsidRPr="002272F8" w:rsidRDefault="00247036" w:rsidP="005305DE">
            <w:pPr>
              <w:pStyle w:val="TableParagraph"/>
              <w:rPr>
                <w:lang w:val="nl-NL"/>
              </w:rPr>
            </w:pPr>
            <w:r>
              <w:rPr>
                <w:lang w:val="nl-NL"/>
              </w:rPr>
              <w:t>341</w:t>
            </w:r>
          </w:p>
        </w:tc>
        <w:tc>
          <w:tcPr>
            <w:tcW w:w="1370" w:type="dxa"/>
          </w:tcPr>
          <w:p w14:paraId="11206AA7" w14:textId="77777777" w:rsidR="00734A0A" w:rsidRPr="002272F8" w:rsidRDefault="00734A0A" w:rsidP="005305DE">
            <w:pPr>
              <w:pStyle w:val="TableParagraph"/>
              <w:spacing w:line="240" w:lineRule="auto"/>
              <w:ind w:left="0"/>
              <w:rPr>
                <w:lang w:val="nl-NL"/>
              </w:rPr>
            </w:pPr>
          </w:p>
        </w:tc>
      </w:tr>
      <w:tr w:rsidR="00736F8B" w:rsidRPr="002272F8" w14:paraId="27EC9DFD" w14:textId="77777777" w:rsidTr="005305DE">
        <w:trPr>
          <w:trHeight w:val="802"/>
        </w:trPr>
        <w:tc>
          <w:tcPr>
            <w:tcW w:w="1041" w:type="dxa"/>
          </w:tcPr>
          <w:p w14:paraId="2439AF59" w14:textId="3B75C6C1" w:rsidR="00736F8B" w:rsidRPr="002272F8" w:rsidRDefault="00736F8B" w:rsidP="005305DE">
            <w:pPr>
              <w:pStyle w:val="TableParagraph"/>
              <w:rPr>
                <w:lang w:val="nl-NL"/>
              </w:rPr>
            </w:pPr>
            <w:r>
              <w:rPr>
                <w:lang w:val="nl-NL"/>
              </w:rPr>
              <w:t>338</w:t>
            </w:r>
          </w:p>
        </w:tc>
        <w:tc>
          <w:tcPr>
            <w:tcW w:w="4627" w:type="dxa"/>
          </w:tcPr>
          <w:p w14:paraId="5408A712" w14:textId="3056BDC5" w:rsidR="00736F8B" w:rsidRPr="002272F8" w:rsidRDefault="00736F8B" w:rsidP="00BA64CD">
            <w:pPr>
              <w:pStyle w:val="TableParagraph"/>
              <w:spacing w:line="240" w:lineRule="auto"/>
              <w:ind w:left="103" w:right="386"/>
              <w:rPr>
                <w:lang w:val="nl-NL"/>
              </w:rPr>
            </w:pPr>
            <w:r>
              <w:rPr>
                <w:lang w:val="nl-NL"/>
              </w:rPr>
              <w:t>Verkorte reorganisatieprocedure nader bekijken.</w:t>
            </w:r>
          </w:p>
        </w:tc>
        <w:tc>
          <w:tcPr>
            <w:tcW w:w="2090" w:type="dxa"/>
          </w:tcPr>
          <w:p w14:paraId="6AFE5127" w14:textId="33E7FC78" w:rsidR="00736F8B" w:rsidRPr="002272F8" w:rsidRDefault="00736F8B" w:rsidP="005305DE">
            <w:pPr>
              <w:pStyle w:val="TableParagraph"/>
              <w:spacing w:line="264" w:lineRule="exact"/>
              <w:ind w:left="103"/>
              <w:rPr>
                <w:lang w:val="nl-NL"/>
              </w:rPr>
            </w:pPr>
            <w:r>
              <w:rPr>
                <w:lang w:val="nl-NL"/>
              </w:rPr>
              <w:t>HR</w:t>
            </w:r>
          </w:p>
        </w:tc>
        <w:tc>
          <w:tcPr>
            <w:tcW w:w="1640" w:type="dxa"/>
          </w:tcPr>
          <w:p w14:paraId="397C296C" w14:textId="6DCECC27" w:rsidR="00736F8B" w:rsidRPr="002272F8" w:rsidRDefault="00247036" w:rsidP="005305DE">
            <w:pPr>
              <w:pStyle w:val="TableParagraph"/>
              <w:rPr>
                <w:lang w:val="nl-NL"/>
              </w:rPr>
            </w:pPr>
            <w:r>
              <w:rPr>
                <w:lang w:val="nl-NL"/>
              </w:rPr>
              <w:t>341</w:t>
            </w:r>
          </w:p>
        </w:tc>
        <w:tc>
          <w:tcPr>
            <w:tcW w:w="1370" w:type="dxa"/>
          </w:tcPr>
          <w:p w14:paraId="6B4DEF92" w14:textId="77777777" w:rsidR="00736F8B" w:rsidRPr="002272F8" w:rsidRDefault="00736F8B" w:rsidP="005305DE">
            <w:pPr>
              <w:pStyle w:val="TableParagraph"/>
              <w:spacing w:line="240" w:lineRule="auto"/>
              <w:ind w:left="0"/>
              <w:rPr>
                <w:lang w:val="nl-NL"/>
              </w:rPr>
            </w:pPr>
          </w:p>
        </w:tc>
      </w:tr>
      <w:tr w:rsidR="00736F8B" w:rsidRPr="00736F8B" w14:paraId="3735F750" w14:textId="77777777" w:rsidTr="005305DE">
        <w:trPr>
          <w:trHeight w:val="802"/>
        </w:trPr>
        <w:tc>
          <w:tcPr>
            <w:tcW w:w="1041" w:type="dxa"/>
          </w:tcPr>
          <w:p w14:paraId="165E08CD" w14:textId="69F485AC" w:rsidR="00736F8B" w:rsidRDefault="00736F8B" w:rsidP="005305DE">
            <w:pPr>
              <w:pStyle w:val="TableParagraph"/>
              <w:rPr>
                <w:lang w:val="nl-NL"/>
              </w:rPr>
            </w:pPr>
            <w:r>
              <w:rPr>
                <w:lang w:val="nl-NL"/>
              </w:rPr>
              <w:t>338</w:t>
            </w:r>
          </w:p>
        </w:tc>
        <w:tc>
          <w:tcPr>
            <w:tcW w:w="4627" w:type="dxa"/>
          </w:tcPr>
          <w:p w14:paraId="308463D6" w14:textId="64B91609" w:rsidR="00736F8B" w:rsidRDefault="00736F8B" w:rsidP="00BA64CD">
            <w:pPr>
              <w:pStyle w:val="TableParagraph"/>
              <w:spacing w:line="240" w:lineRule="auto"/>
              <w:ind w:left="103" w:right="386"/>
              <w:rPr>
                <w:lang w:val="nl-NL"/>
              </w:rPr>
            </w:pPr>
            <w:r>
              <w:rPr>
                <w:lang w:val="nl-NL"/>
              </w:rPr>
              <w:t>Career in Progress: Tussenstand uitgave en voorstel besteding reserves</w:t>
            </w:r>
          </w:p>
        </w:tc>
        <w:tc>
          <w:tcPr>
            <w:tcW w:w="2090" w:type="dxa"/>
          </w:tcPr>
          <w:p w14:paraId="61F6C788" w14:textId="65CD4D93" w:rsidR="00736F8B" w:rsidRDefault="00736F8B" w:rsidP="005305DE">
            <w:pPr>
              <w:pStyle w:val="TableParagraph"/>
              <w:spacing w:line="264" w:lineRule="exact"/>
              <w:ind w:left="103"/>
              <w:rPr>
                <w:lang w:val="nl-NL"/>
              </w:rPr>
            </w:pPr>
            <w:r>
              <w:rPr>
                <w:lang w:val="nl-NL"/>
              </w:rPr>
              <w:t>HR</w:t>
            </w:r>
          </w:p>
        </w:tc>
        <w:tc>
          <w:tcPr>
            <w:tcW w:w="1640" w:type="dxa"/>
          </w:tcPr>
          <w:p w14:paraId="53518E7D" w14:textId="1025F345" w:rsidR="00736F8B" w:rsidRDefault="00736F8B" w:rsidP="005305DE">
            <w:pPr>
              <w:pStyle w:val="TableParagraph"/>
              <w:rPr>
                <w:lang w:val="nl-NL"/>
              </w:rPr>
            </w:pPr>
            <w:r>
              <w:rPr>
                <w:lang w:val="nl-NL"/>
              </w:rPr>
              <w:t>340</w:t>
            </w:r>
          </w:p>
        </w:tc>
        <w:tc>
          <w:tcPr>
            <w:tcW w:w="1370" w:type="dxa"/>
          </w:tcPr>
          <w:p w14:paraId="7AD42254" w14:textId="77777777" w:rsidR="00736F8B" w:rsidRPr="002272F8" w:rsidRDefault="00736F8B" w:rsidP="005305DE">
            <w:pPr>
              <w:pStyle w:val="TableParagraph"/>
              <w:spacing w:line="240" w:lineRule="auto"/>
              <w:ind w:left="0"/>
              <w:rPr>
                <w:lang w:val="nl-NL"/>
              </w:rPr>
            </w:pPr>
          </w:p>
        </w:tc>
      </w:tr>
      <w:tr w:rsidR="00736F8B" w:rsidRPr="00736F8B" w14:paraId="5F661305" w14:textId="77777777" w:rsidTr="005305DE">
        <w:trPr>
          <w:trHeight w:val="802"/>
        </w:trPr>
        <w:tc>
          <w:tcPr>
            <w:tcW w:w="1041" w:type="dxa"/>
          </w:tcPr>
          <w:p w14:paraId="2ACD5AB7" w14:textId="1AF26301" w:rsidR="00736F8B" w:rsidRDefault="00736F8B" w:rsidP="005305DE">
            <w:pPr>
              <w:pStyle w:val="TableParagraph"/>
              <w:rPr>
                <w:lang w:val="nl-NL"/>
              </w:rPr>
            </w:pPr>
            <w:r>
              <w:rPr>
                <w:lang w:val="nl-NL"/>
              </w:rPr>
              <w:t>338</w:t>
            </w:r>
          </w:p>
        </w:tc>
        <w:tc>
          <w:tcPr>
            <w:tcW w:w="4627" w:type="dxa"/>
          </w:tcPr>
          <w:p w14:paraId="231DE5E4" w14:textId="50159289" w:rsidR="00736F8B" w:rsidRDefault="00736F8B" w:rsidP="00BA64CD">
            <w:pPr>
              <w:pStyle w:val="TableParagraph"/>
              <w:spacing w:line="240" w:lineRule="auto"/>
              <w:ind w:left="103" w:right="386"/>
              <w:rPr>
                <w:lang w:val="nl-NL"/>
              </w:rPr>
            </w:pPr>
            <w:r>
              <w:rPr>
                <w:lang w:val="nl-NL"/>
              </w:rPr>
              <w:t>Participatiebeleid: Stand van zaken</w:t>
            </w:r>
          </w:p>
        </w:tc>
        <w:tc>
          <w:tcPr>
            <w:tcW w:w="2090" w:type="dxa"/>
          </w:tcPr>
          <w:p w14:paraId="4D091346" w14:textId="66A36A8F" w:rsidR="00736F8B" w:rsidRDefault="00736F8B" w:rsidP="005305DE">
            <w:pPr>
              <w:pStyle w:val="TableParagraph"/>
              <w:spacing w:line="264" w:lineRule="exact"/>
              <w:ind w:left="103"/>
              <w:rPr>
                <w:lang w:val="nl-NL"/>
              </w:rPr>
            </w:pPr>
            <w:r>
              <w:rPr>
                <w:lang w:val="nl-NL"/>
              </w:rPr>
              <w:t>HR</w:t>
            </w:r>
          </w:p>
        </w:tc>
        <w:tc>
          <w:tcPr>
            <w:tcW w:w="1640" w:type="dxa"/>
          </w:tcPr>
          <w:p w14:paraId="70354E27" w14:textId="263BD328" w:rsidR="00736F8B" w:rsidRDefault="00736F8B" w:rsidP="005305DE">
            <w:pPr>
              <w:pStyle w:val="TableParagraph"/>
              <w:rPr>
                <w:lang w:val="nl-NL"/>
              </w:rPr>
            </w:pPr>
            <w:r>
              <w:rPr>
                <w:lang w:val="nl-NL"/>
              </w:rPr>
              <w:t>340</w:t>
            </w:r>
          </w:p>
        </w:tc>
        <w:tc>
          <w:tcPr>
            <w:tcW w:w="1370" w:type="dxa"/>
          </w:tcPr>
          <w:p w14:paraId="48041352" w14:textId="77777777" w:rsidR="00736F8B" w:rsidRPr="002272F8" w:rsidRDefault="00736F8B" w:rsidP="005305DE">
            <w:pPr>
              <w:pStyle w:val="TableParagraph"/>
              <w:spacing w:line="240" w:lineRule="auto"/>
              <w:ind w:left="0"/>
              <w:rPr>
                <w:lang w:val="nl-NL"/>
              </w:rPr>
            </w:pPr>
          </w:p>
        </w:tc>
      </w:tr>
    </w:tbl>
    <w:p w14:paraId="11AB1AE5" w14:textId="6E61F3A4" w:rsidR="004579C6" w:rsidRPr="002272F8" w:rsidRDefault="004579C6" w:rsidP="008C14EA">
      <w:pPr>
        <w:rPr>
          <w:rFonts w:ascii="Museo Sans 100" w:hAnsi="Museo Sans 100"/>
          <w:sz w:val="22"/>
          <w:szCs w:val="22"/>
          <w:lang w:val="nl-NL"/>
        </w:rPr>
      </w:pPr>
    </w:p>
    <w:sectPr w:rsidR="004579C6" w:rsidRPr="002272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32122" w14:textId="77777777" w:rsidR="00701BAE" w:rsidRDefault="00701BAE" w:rsidP="00BB616A">
      <w:r>
        <w:separator/>
      </w:r>
    </w:p>
  </w:endnote>
  <w:endnote w:type="continuationSeparator" w:id="0">
    <w:p w14:paraId="77EB009C" w14:textId="77777777" w:rsidR="00701BAE" w:rsidRDefault="00701BAE" w:rsidP="00BB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useoSans-100">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100">
    <w:altName w:val="Times New Roman"/>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5E403" w14:textId="77777777" w:rsidR="00701BAE" w:rsidRDefault="00701BAE" w:rsidP="00BB616A">
      <w:r>
        <w:separator/>
      </w:r>
    </w:p>
  </w:footnote>
  <w:footnote w:type="continuationSeparator" w:id="0">
    <w:p w14:paraId="3F29E301" w14:textId="77777777" w:rsidR="00701BAE" w:rsidRDefault="00701BAE" w:rsidP="00BB6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9AE"/>
    <w:multiLevelType w:val="hybridMultilevel"/>
    <w:tmpl w:val="7F9CE8F4"/>
    <w:lvl w:ilvl="0" w:tplc="E9DAED48">
      <w:numFmt w:val="bullet"/>
      <w:lvlText w:val="-"/>
      <w:lvlJc w:val="left"/>
      <w:pPr>
        <w:ind w:left="720" w:hanging="360"/>
      </w:pPr>
      <w:rPr>
        <w:rFonts w:ascii="MuseoSans-100" w:eastAsiaTheme="minorHAnsi" w:hAnsi="MuseoSans-100" w:cs="MuseoSans-100" w:hint="default"/>
        <w:b/>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73BCE"/>
    <w:multiLevelType w:val="hybridMultilevel"/>
    <w:tmpl w:val="3DE28DEA"/>
    <w:lvl w:ilvl="0" w:tplc="D1CE8986">
      <w:start w:val="1"/>
      <w:numFmt w:val="decimal"/>
      <w:lvlText w:val="%1."/>
      <w:lvlJc w:val="left"/>
      <w:pPr>
        <w:ind w:left="360" w:hanging="360"/>
      </w:pPr>
      <w:rPr>
        <w:b/>
        <w:color w:val="00B05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644"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93D2376"/>
    <w:multiLevelType w:val="multilevel"/>
    <w:tmpl w:val="FD2629FC"/>
    <w:lvl w:ilvl="0">
      <w:start w:val="4"/>
      <w:numFmt w:val="decimal"/>
      <w:lvlText w:val="%1"/>
      <w:lvlJc w:val="left"/>
      <w:pPr>
        <w:ind w:left="420" w:hanging="420"/>
      </w:pPr>
      <w:rPr>
        <w:rFonts w:hint="default"/>
      </w:rPr>
    </w:lvl>
    <w:lvl w:ilvl="1">
      <w:start w:val="1"/>
      <w:numFmt w:val="decimal"/>
      <w:lvlText w:val="%2."/>
      <w:lvlJc w:val="left"/>
      <w:pPr>
        <w:ind w:left="1080" w:hanging="720"/>
      </w:pPr>
      <w:rPr>
        <w:rFonts w:ascii="Museo Sans 100" w:eastAsia="Times New Roman" w:hAnsi="Museo Sans 100"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9C12C37"/>
    <w:multiLevelType w:val="hybridMultilevel"/>
    <w:tmpl w:val="47946A3E"/>
    <w:lvl w:ilvl="0" w:tplc="BD24C8BC">
      <w:start w:val="5"/>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AFC6046"/>
    <w:multiLevelType w:val="multilevel"/>
    <w:tmpl w:val="52004DA2"/>
    <w:lvl w:ilvl="0">
      <w:start w:val="1"/>
      <w:numFmt w:val="decimal"/>
      <w:lvlText w:val="%1"/>
      <w:lvlJc w:val="left"/>
      <w:pPr>
        <w:ind w:left="405" w:hanging="405"/>
      </w:pPr>
    </w:lvl>
    <w:lvl w:ilvl="1">
      <w:start w:val="1"/>
      <w:numFmt w:val="decimalZero"/>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378A6765"/>
    <w:multiLevelType w:val="multilevel"/>
    <w:tmpl w:val="6F9E6C5A"/>
    <w:lvl w:ilvl="0">
      <w:start w:val="4"/>
      <w:numFmt w:val="decimal"/>
      <w:lvlText w:val="%1"/>
      <w:lvlJc w:val="left"/>
      <w:pPr>
        <w:ind w:left="420" w:hanging="420"/>
      </w:pPr>
      <w:rPr>
        <w:rFonts w:hint="default"/>
      </w:rPr>
    </w:lvl>
    <w:lvl w:ilvl="1">
      <w:start w:val="1"/>
      <w:numFmt w:val="decimalZero"/>
      <w:lvlText w:val="%1.%2"/>
      <w:lvlJc w:val="left"/>
      <w:pPr>
        <w:ind w:left="704" w:hanging="42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94F29A8"/>
    <w:multiLevelType w:val="multilevel"/>
    <w:tmpl w:val="28C436D4"/>
    <w:lvl w:ilvl="0">
      <w:start w:val="2"/>
      <w:numFmt w:val="decimal"/>
      <w:lvlText w:val="%1"/>
      <w:lvlJc w:val="left"/>
      <w:pPr>
        <w:ind w:left="430" w:hanging="430"/>
      </w:pPr>
      <w:rPr>
        <w:rFonts w:hint="default"/>
      </w:rPr>
    </w:lvl>
    <w:lvl w:ilvl="1">
      <w:start w:val="1"/>
      <w:numFmt w:val="decimalZero"/>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593C0975"/>
    <w:multiLevelType w:val="hybridMultilevel"/>
    <w:tmpl w:val="5CC0B368"/>
    <w:lvl w:ilvl="0" w:tplc="4BF2DC84">
      <w:start w:val="1"/>
      <w:numFmt w:val="bullet"/>
      <w:lvlText w:val="-"/>
      <w:lvlJc w:val="left"/>
      <w:pPr>
        <w:ind w:left="750" w:hanging="360"/>
      </w:pPr>
      <w:rPr>
        <w:rFonts w:ascii="MuseoSans-100" w:eastAsiaTheme="minorHAnsi" w:hAnsi="MuseoSans-100" w:cs="MuseoSans-100" w:hint="default"/>
        <w:b w:val="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5D512392"/>
    <w:multiLevelType w:val="multilevel"/>
    <w:tmpl w:val="A2949F5A"/>
    <w:lvl w:ilvl="0">
      <w:start w:val="4"/>
      <w:numFmt w:val="decimal"/>
      <w:lvlText w:val="%1"/>
      <w:lvlJc w:val="left"/>
      <w:pPr>
        <w:ind w:left="420" w:hanging="420"/>
      </w:pPr>
      <w:rPr>
        <w:rFonts w:hint="default"/>
      </w:rPr>
    </w:lvl>
    <w:lvl w:ilvl="1">
      <w:start w:val="1"/>
      <w:numFmt w:val="decimalZero"/>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B0A283E"/>
    <w:multiLevelType w:val="hybridMultilevel"/>
    <w:tmpl w:val="3BE40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40ABD"/>
    <w:multiLevelType w:val="multilevel"/>
    <w:tmpl w:val="6CB4B9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6C52BFB"/>
    <w:multiLevelType w:val="hybridMultilevel"/>
    <w:tmpl w:val="80F81882"/>
    <w:lvl w:ilvl="0" w:tplc="F6DA8E0A">
      <w:numFmt w:val="bullet"/>
      <w:lvlText w:val="-"/>
      <w:lvlJc w:val="left"/>
      <w:pPr>
        <w:ind w:left="720" w:hanging="360"/>
      </w:pPr>
      <w:rPr>
        <w:rFonts w:ascii="MuseoSans-100" w:eastAsiaTheme="minorHAnsi" w:hAnsi="MuseoSans-100" w:cs="MuseoSans-1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D2"/>
    <w:rsid w:val="00044F9C"/>
    <w:rsid w:val="00051754"/>
    <w:rsid w:val="000561AD"/>
    <w:rsid w:val="0007250D"/>
    <w:rsid w:val="000820CF"/>
    <w:rsid w:val="0008322C"/>
    <w:rsid w:val="000844FE"/>
    <w:rsid w:val="000A17F5"/>
    <w:rsid w:val="000A1E35"/>
    <w:rsid w:val="000A5531"/>
    <w:rsid w:val="000C2FF9"/>
    <w:rsid w:val="000D1801"/>
    <w:rsid w:val="000E6D16"/>
    <w:rsid w:val="001256D0"/>
    <w:rsid w:val="00142705"/>
    <w:rsid w:val="00142EE4"/>
    <w:rsid w:val="0016218D"/>
    <w:rsid w:val="00171507"/>
    <w:rsid w:val="001B4DD8"/>
    <w:rsid w:val="001C12CD"/>
    <w:rsid w:val="001C663A"/>
    <w:rsid w:val="001E1727"/>
    <w:rsid w:val="002272F8"/>
    <w:rsid w:val="00232FC6"/>
    <w:rsid w:val="00246141"/>
    <w:rsid w:val="00247036"/>
    <w:rsid w:val="00247376"/>
    <w:rsid w:val="0028362C"/>
    <w:rsid w:val="0028573C"/>
    <w:rsid w:val="002A0616"/>
    <w:rsid w:val="002A3961"/>
    <w:rsid w:val="002A510C"/>
    <w:rsid w:val="002C3086"/>
    <w:rsid w:val="002F5C4A"/>
    <w:rsid w:val="00304BA9"/>
    <w:rsid w:val="00344427"/>
    <w:rsid w:val="00353435"/>
    <w:rsid w:val="00356713"/>
    <w:rsid w:val="0037132C"/>
    <w:rsid w:val="00377178"/>
    <w:rsid w:val="003B6A63"/>
    <w:rsid w:val="003B7BB6"/>
    <w:rsid w:val="003C702E"/>
    <w:rsid w:val="003D0DC8"/>
    <w:rsid w:val="003D10DD"/>
    <w:rsid w:val="003D6265"/>
    <w:rsid w:val="003F0688"/>
    <w:rsid w:val="003F5418"/>
    <w:rsid w:val="003F551C"/>
    <w:rsid w:val="004045ED"/>
    <w:rsid w:val="00406F9F"/>
    <w:rsid w:val="004579C6"/>
    <w:rsid w:val="004661AF"/>
    <w:rsid w:val="00467CAC"/>
    <w:rsid w:val="00480E13"/>
    <w:rsid w:val="00483726"/>
    <w:rsid w:val="004A3F4D"/>
    <w:rsid w:val="004D2140"/>
    <w:rsid w:val="004D7566"/>
    <w:rsid w:val="004E00A8"/>
    <w:rsid w:val="004F2FD9"/>
    <w:rsid w:val="005021AF"/>
    <w:rsid w:val="00522C8F"/>
    <w:rsid w:val="005305DE"/>
    <w:rsid w:val="00544C74"/>
    <w:rsid w:val="005479A1"/>
    <w:rsid w:val="005862C2"/>
    <w:rsid w:val="005A2A40"/>
    <w:rsid w:val="005A39B0"/>
    <w:rsid w:val="005A428D"/>
    <w:rsid w:val="005A7AD2"/>
    <w:rsid w:val="005C1377"/>
    <w:rsid w:val="005D68E2"/>
    <w:rsid w:val="005F1F07"/>
    <w:rsid w:val="006113AA"/>
    <w:rsid w:val="0063373D"/>
    <w:rsid w:val="00641C14"/>
    <w:rsid w:val="00650A9A"/>
    <w:rsid w:val="006537CE"/>
    <w:rsid w:val="00694E26"/>
    <w:rsid w:val="00695E07"/>
    <w:rsid w:val="006D3A97"/>
    <w:rsid w:val="006E1981"/>
    <w:rsid w:val="00701699"/>
    <w:rsid w:val="00701BAE"/>
    <w:rsid w:val="007279F5"/>
    <w:rsid w:val="00734A0A"/>
    <w:rsid w:val="00736F8B"/>
    <w:rsid w:val="00765198"/>
    <w:rsid w:val="007712E9"/>
    <w:rsid w:val="007716AA"/>
    <w:rsid w:val="0078117B"/>
    <w:rsid w:val="007903DD"/>
    <w:rsid w:val="007A4293"/>
    <w:rsid w:val="007A4B8C"/>
    <w:rsid w:val="007E40DB"/>
    <w:rsid w:val="008300C7"/>
    <w:rsid w:val="00840267"/>
    <w:rsid w:val="0084181C"/>
    <w:rsid w:val="00847866"/>
    <w:rsid w:val="00881F5D"/>
    <w:rsid w:val="008A6C0F"/>
    <w:rsid w:val="008B5ADA"/>
    <w:rsid w:val="008C14EA"/>
    <w:rsid w:val="008E3669"/>
    <w:rsid w:val="008E3C5D"/>
    <w:rsid w:val="008E6785"/>
    <w:rsid w:val="008E6849"/>
    <w:rsid w:val="009456D4"/>
    <w:rsid w:val="0094753D"/>
    <w:rsid w:val="00973A14"/>
    <w:rsid w:val="00990AD4"/>
    <w:rsid w:val="009A22C7"/>
    <w:rsid w:val="009A4D01"/>
    <w:rsid w:val="009D0C2B"/>
    <w:rsid w:val="00A03AD6"/>
    <w:rsid w:val="00A0606C"/>
    <w:rsid w:val="00A25F2E"/>
    <w:rsid w:val="00A279A1"/>
    <w:rsid w:val="00A343FD"/>
    <w:rsid w:val="00A36B35"/>
    <w:rsid w:val="00A65226"/>
    <w:rsid w:val="00A7331B"/>
    <w:rsid w:val="00A877B2"/>
    <w:rsid w:val="00AA0771"/>
    <w:rsid w:val="00AA21A7"/>
    <w:rsid w:val="00AD1E44"/>
    <w:rsid w:val="00AD3C0E"/>
    <w:rsid w:val="00AD5783"/>
    <w:rsid w:val="00AE5EE4"/>
    <w:rsid w:val="00AE657A"/>
    <w:rsid w:val="00B20228"/>
    <w:rsid w:val="00B27005"/>
    <w:rsid w:val="00B30597"/>
    <w:rsid w:val="00B44DAE"/>
    <w:rsid w:val="00B5539E"/>
    <w:rsid w:val="00B6253C"/>
    <w:rsid w:val="00B62E9C"/>
    <w:rsid w:val="00BA64CD"/>
    <w:rsid w:val="00BB616A"/>
    <w:rsid w:val="00BB67FD"/>
    <w:rsid w:val="00C02BF6"/>
    <w:rsid w:val="00C10BC5"/>
    <w:rsid w:val="00C11D60"/>
    <w:rsid w:val="00C334A4"/>
    <w:rsid w:val="00C44887"/>
    <w:rsid w:val="00C46A1E"/>
    <w:rsid w:val="00C740EA"/>
    <w:rsid w:val="00C85825"/>
    <w:rsid w:val="00CB05E7"/>
    <w:rsid w:val="00CD2C24"/>
    <w:rsid w:val="00CF349C"/>
    <w:rsid w:val="00D10E1B"/>
    <w:rsid w:val="00D140F1"/>
    <w:rsid w:val="00D5373B"/>
    <w:rsid w:val="00D9688F"/>
    <w:rsid w:val="00DB7244"/>
    <w:rsid w:val="00DC2573"/>
    <w:rsid w:val="00DC6FC4"/>
    <w:rsid w:val="00DD4EF8"/>
    <w:rsid w:val="00DE62EE"/>
    <w:rsid w:val="00DF49F6"/>
    <w:rsid w:val="00E4010A"/>
    <w:rsid w:val="00E511C8"/>
    <w:rsid w:val="00E538D1"/>
    <w:rsid w:val="00E97849"/>
    <w:rsid w:val="00EA0EA9"/>
    <w:rsid w:val="00EA5271"/>
    <w:rsid w:val="00EA62A1"/>
    <w:rsid w:val="00EE570E"/>
    <w:rsid w:val="00EE60A8"/>
    <w:rsid w:val="00EF333E"/>
    <w:rsid w:val="00EF6B0A"/>
    <w:rsid w:val="00F0389F"/>
    <w:rsid w:val="00F065DA"/>
    <w:rsid w:val="00F10275"/>
    <w:rsid w:val="00F33186"/>
    <w:rsid w:val="00F42209"/>
    <w:rsid w:val="00F43B32"/>
    <w:rsid w:val="00F97D6F"/>
    <w:rsid w:val="00FA5516"/>
    <w:rsid w:val="00FB05B4"/>
    <w:rsid w:val="00FD0CFB"/>
    <w:rsid w:val="00FD6FD1"/>
    <w:rsid w:val="00FE406A"/>
    <w:rsid w:val="00FE6B30"/>
    <w:rsid w:val="00FF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F309"/>
  <w15:chartTrackingRefBased/>
  <w15:docId w15:val="{F740D998-FEEB-470B-874B-08F01BB8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AD2"/>
    <w:pPr>
      <w:ind w:left="720"/>
      <w:contextualSpacing/>
    </w:pPr>
  </w:style>
  <w:style w:type="paragraph" w:customStyle="1" w:styleId="agendapunt">
    <w:name w:val="agendapunt"/>
    <w:basedOn w:val="Normal"/>
    <w:rsid w:val="00353435"/>
    <w:pPr>
      <w:tabs>
        <w:tab w:val="left" w:pos="284"/>
      </w:tabs>
      <w:ind w:hanging="567"/>
    </w:pPr>
    <w:rPr>
      <w:b/>
      <w:sz w:val="22"/>
      <w:szCs w:val="20"/>
      <w:lang w:val="nl-NL"/>
    </w:rPr>
  </w:style>
  <w:style w:type="paragraph" w:styleId="BalloonText">
    <w:name w:val="Balloon Text"/>
    <w:basedOn w:val="Normal"/>
    <w:link w:val="BalloonTextChar"/>
    <w:uiPriority w:val="99"/>
    <w:semiHidden/>
    <w:unhideWhenUsed/>
    <w:rsid w:val="00641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C1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81F5D"/>
    <w:rPr>
      <w:sz w:val="16"/>
      <w:szCs w:val="16"/>
    </w:rPr>
  </w:style>
  <w:style w:type="paragraph" w:styleId="CommentText">
    <w:name w:val="annotation text"/>
    <w:basedOn w:val="Normal"/>
    <w:link w:val="CommentTextChar"/>
    <w:uiPriority w:val="99"/>
    <w:semiHidden/>
    <w:unhideWhenUsed/>
    <w:rsid w:val="00881F5D"/>
    <w:rPr>
      <w:sz w:val="20"/>
      <w:szCs w:val="20"/>
    </w:rPr>
  </w:style>
  <w:style w:type="character" w:customStyle="1" w:styleId="CommentTextChar">
    <w:name w:val="Comment Text Char"/>
    <w:basedOn w:val="DefaultParagraphFont"/>
    <w:link w:val="CommentText"/>
    <w:uiPriority w:val="99"/>
    <w:semiHidden/>
    <w:rsid w:val="00881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F5D"/>
    <w:rPr>
      <w:b/>
      <w:bCs/>
    </w:rPr>
  </w:style>
  <w:style w:type="character" w:customStyle="1" w:styleId="CommentSubjectChar">
    <w:name w:val="Comment Subject Char"/>
    <w:basedOn w:val="CommentTextChar"/>
    <w:link w:val="CommentSubject"/>
    <w:uiPriority w:val="99"/>
    <w:semiHidden/>
    <w:rsid w:val="00881F5D"/>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4579C6"/>
    <w:pPr>
      <w:widowControl w:val="0"/>
      <w:autoSpaceDE w:val="0"/>
      <w:autoSpaceDN w:val="0"/>
      <w:ind w:left="491"/>
    </w:pPr>
    <w:rPr>
      <w:rFonts w:ascii="Museo Sans 100" w:eastAsia="Museo Sans 100" w:hAnsi="Museo Sans 100" w:cs="Museo Sans 100"/>
      <w:sz w:val="22"/>
      <w:szCs w:val="22"/>
    </w:rPr>
  </w:style>
  <w:style w:type="character" w:customStyle="1" w:styleId="BodyTextChar">
    <w:name w:val="Body Text Char"/>
    <w:basedOn w:val="DefaultParagraphFont"/>
    <w:link w:val="BodyText"/>
    <w:uiPriority w:val="1"/>
    <w:rsid w:val="004579C6"/>
    <w:rPr>
      <w:rFonts w:ascii="Museo Sans 100" w:eastAsia="Museo Sans 100" w:hAnsi="Museo Sans 100" w:cs="Museo Sans 100"/>
    </w:rPr>
  </w:style>
  <w:style w:type="paragraph" w:customStyle="1" w:styleId="TableParagraph">
    <w:name w:val="Table Paragraph"/>
    <w:basedOn w:val="Normal"/>
    <w:uiPriority w:val="1"/>
    <w:qFormat/>
    <w:rsid w:val="004579C6"/>
    <w:pPr>
      <w:widowControl w:val="0"/>
      <w:autoSpaceDE w:val="0"/>
      <w:autoSpaceDN w:val="0"/>
      <w:spacing w:line="263" w:lineRule="exact"/>
      <w:ind w:left="102"/>
    </w:pPr>
    <w:rPr>
      <w:rFonts w:ascii="Museo Sans 100" w:eastAsia="Museo Sans 100" w:hAnsi="Museo Sans 100" w:cs="Museo Sans 100"/>
      <w:sz w:val="22"/>
      <w:szCs w:val="22"/>
    </w:rPr>
  </w:style>
  <w:style w:type="paragraph" w:styleId="Header">
    <w:name w:val="header"/>
    <w:basedOn w:val="Normal"/>
    <w:link w:val="HeaderChar"/>
    <w:uiPriority w:val="99"/>
    <w:unhideWhenUsed/>
    <w:rsid w:val="00BB616A"/>
    <w:pPr>
      <w:tabs>
        <w:tab w:val="center" w:pos="4680"/>
        <w:tab w:val="right" w:pos="9360"/>
      </w:tabs>
    </w:pPr>
  </w:style>
  <w:style w:type="character" w:customStyle="1" w:styleId="HeaderChar">
    <w:name w:val="Header Char"/>
    <w:basedOn w:val="DefaultParagraphFont"/>
    <w:link w:val="Header"/>
    <w:uiPriority w:val="99"/>
    <w:rsid w:val="00BB61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616A"/>
    <w:pPr>
      <w:tabs>
        <w:tab w:val="center" w:pos="4680"/>
        <w:tab w:val="right" w:pos="9360"/>
      </w:tabs>
    </w:pPr>
  </w:style>
  <w:style w:type="character" w:customStyle="1" w:styleId="FooterChar">
    <w:name w:val="Footer Char"/>
    <w:basedOn w:val="DefaultParagraphFont"/>
    <w:link w:val="Footer"/>
    <w:uiPriority w:val="99"/>
    <w:rsid w:val="00BB616A"/>
    <w:rPr>
      <w:rFonts w:ascii="Times New Roman" w:eastAsia="Times New Roman" w:hAnsi="Times New Roman" w:cs="Times New Roman"/>
      <w:sz w:val="24"/>
      <w:szCs w:val="24"/>
    </w:rPr>
  </w:style>
  <w:style w:type="paragraph" w:customStyle="1" w:styleId="Default">
    <w:name w:val="Default"/>
    <w:rsid w:val="00C02B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9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26E44-390E-4071-A971-B80FCFB6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1161</Words>
  <Characters>6623</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Sharona Lemmen</dc:creator>
  <cp:keywords/>
  <dc:description/>
  <cp:lastModifiedBy>Patricia de Jong-de Geus</cp:lastModifiedBy>
  <cp:revision>6</cp:revision>
  <cp:lastPrinted>2019-02-01T11:17:00Z</cp:lastPrinted>
  <dcterms:created xsi:type="dcterms:W3CDTF">2019-03-31T16:45:00Z</dcterms:created>
  <dcterms:modified xsi:type="dcterms:W3CDTF">2019-04-26T12:05:00Z</dcterms:modified>
</cp:coreProperties>
</file>