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D92B6" w14:textId="77777777" w:rsidR="00FC5A68" w:rsidRDefault="002877F7">
      <w:pPr>
        <w:spacing w:after="80"/>
        <w:jc w:val="center"/>
        <w:rPr>
          <w:rFonts w:ascii="Open Sans" w:eastAsia="Open Sans" w:hAnsi="Open Sans" w:cs="Open Sans"/>
          <w:b/>
          <w:sz w:val="28"/>
          <w:szCs w:val="28"/>
          <w:highlight w:val="white"/>
        </w:rPr>
      </w:pPr>
      <w:r>
        <w:rPr>
          <w:rFonts w:ascii="Open Sans" w:eastAsia="Open Sans" w:hAnsi="Open Sans" w:cs="Open Sans"/>
          <w:b/>
          <w:sz w:val="28"/>
          <w:szCs w:val="28"/>
          <w:highlight w:val="white"/>
        </w:rPr>
        <w:t>Unlocking financial opportunities in Circular Economy</w:t>
      </w:r>
    </w:p>
    <w:p w14:paraId="1B824469" w14:textId="77777777" w:rsidR="00FC5A68" w:rsidRDefault="00FC5A68">
      <w:pPr>
        <w:spacing w:after="80"/>
        <w:jc w:val="center"/>
        <w:rPr>
          <w:rFonts w:ascii="Open Sans" w:eastAsia="Open Sans" w:hAnsi="Open Sans" w:cs="Open Sans"/>
          <w:i/>
          <w:highlight w:val="white"/>
        </w:rPr>
      </w:pPr>
    </w:p>
    <w:p w14:paraId="6F872005" w14:textId="77777777" w:rsidR="00FC5A68" w:rsidRDefault="002877F7">
      <w:pPr>
        <w:spacing w:after="80"/>
        <w:jc w:val="center"/>
        <w:rPr>
          <w:rFonts w:ascii="Open Sans" w:eastAsia="Open Sans" w:hAnsi="Open Sans" w:cs="Open Sans"/>
          <w:i/>
          <w:highlight w:val="white"/>
        </w:rPr>
      </w:pPr>
      <w:r>
        <w:rPr>
          <w:rFonts w:ascii="Open Sans" w:eastAsia="Open Sans" w:hAnsi="Open Sans" w:cs="Open Sans"/>
          <w:i/>
          <w:highlight w:val="white"/>
        </w:rPr>
        <w:t>Circle Economy and the Royal Netherlands Institute of Chartered Accountants (NBA) are joining forces in forming a new coalition to ensure that accounting and bookkeeping connect to the sustainable, circular economy of the future.</w:t>
      </w:r>
    </w:p>
    <w:p w14:paraId="2DE462A5" w14:textId="77777777" w:rsidR="00FC5A68" w:rsidRDefault="00FC5A68">
      <w:pPr>
        <w:rPr>
          <w:rFonts w:ascii="Open Sans" w:eastAsia="Open Sans" w:hAnsi="Open Sans" w:cs="Open Sans"/>
          <w:b/>
        </w:rPr>
      </w:pPr>
    </w:p>
    <w:p w14:paraId="2DA90D1D" w14:textId="7992721A" w:rsidR="00FC5A68" w:rsidRDefault="00586134">
      <w:pPr>
        <w:jc w:val="both"/>
        <w:rPr>
          <w:rFonts w:ascii="Open Sans" w:eastAsia="Open Sans" w:hAnsi="Open Sans" w:cs="Open Sans"/>
          <w:b/>
        </w:rPr>
      </w:pPr>
      <w:r>
        <w:rPr>
          <w:rFonts w:ascii="Open Sans" w:eastAsia="Open Sans" w:hAnsi="Open Sans" w:cs="Open Sans"/>
          <w:b/>
        </w:rPr>
        <w:t>Amsterdam, 30</w:t>
      </w:r>
      <w:bookmarkStart w:id="0" w:name="_GoBack"/>
      <w:bookmarkEnd w:id="0"/>
      <w:r w:rsidR="002877F7">
        <w:rPr>
          <w:rFonts w:ascii="Open Sans" w:eastAsia="Open Sans" w:hAnsi="Open Sans" w:cs="Open Sans"/>
          <w:b/>
        </w:rPr>
        <w:t xml:space="preserve">.09.2019 </w:t>
      </w:r>
    </w:p>
    <w:p w14:paraId="4968DBB7" w14:textId="77777777" w:rsidR="00FC5A68" w:rsidRDefault="00FC5A68">
      <w:pPr>
        <w:jc w:val="both"/>
        <w:rPr>
          <w:rFonts w:ascii="Open Sans" w:eastAsia="Open Sans" w:hAnsi="Open Sans" w:cs="Open Sans"/>
          <w:b/>
        </w:rPr>
      </w:pPr>
    </w:p>
    <w:p w14:paraId="56C1CE93" w14:textId="00FCACBF" w:rsidR="00FC5A68" w:rsidRDefault="002877F7">
      <w:pPr>
        <w:jc w:val="both"/>
        <w:rPr>
          <w:rFonts w:ascii="Open Sans" w:eastAsia="Open Sans" w:hAnsi="Open Sans" w:cs="Open Sans"/>
          <w:b/>
        </w:rPr>
      </w:pPr>
      <w:r>
        <w:rPr>
          <w:rFonts w:ascii="Open Sans" w:eastAsia="Open Sans" w:hAnsi="Open Sans" w:cs="Open Sans"/>
          <w:b/>
        </w:rPr>
        <w:t>The Coalition Circular Accounting (CCA) brings knowledge partners together to co-create solutions in overcoming the barriers to transition from a linear to a circular economy. In order to better reflect the financial reality of circular companies, it is vital to adjust existing economic principles and reporting rules..</w:t>
      </w:r>
    </w:p>
    <w:p w14:paraId="641EC819" w14:textId="77777777" w:rsidR="00FC5A68" w:rsidRDefault="00FC5A68">
      <w:pPr>
        <w:jc w:val="both"/>
        <w:rPr>
          <w:rFonts w:ascii="Open Sans" w:eastAsia="Open Sans" w:hAnsi="Open Sans" w:cs="Open Sans"/>
          <w:b/>
        </w:rPr>
      </w:pPr>
    </w:p>
    <w:p w14:paraId="0BEF5A1A" w14:textId="4AC1C07F" w:rsidR="00FC5A68" w:rsidRDefault="002877F7">
      <w:pPr>
        <w:jc w:val="both"/>
        <w:rPr>
          <w:rFonts w:ascii="Open Sans" w:eastAsia="Open Sans" w:hAnsi="Open Sans" w:cs="Open Sans"/>
        </w:rPr>
      </w:pPr>
      <w:r>
        <w:rPr>
          <w:rFonts w:ascii="Open Sans" w:eastAsia="Open Sans" w:hAnsi="Open Sans" w:cs="Open Sans"/>
        </w:rPr>
        <w:t xml:space="preserve">The CCA, co-financed by Nederland Circulair,  is a collaboration between Circle Economy, NBA, Dura Vermeer, ABN AMRO, </w:t>
      </w:r>
      <w:r w:rsidR="00D77975">
        <w:rPr>
          <w:rFonts w:ascii="Open Sans" w:eastAsia="Open Sans" w:hAnsi="Open Sans" w:cs="Open Sans"/>
        </w:rPr>
        <w:t>KPMG</w:t>
      </w:r>
      <w:r>
        <w:rPr>
          <w:rFonts w:ascii="Open Sans" w:eastAsia="Open Sans" w:hAnsi="Open Sans" w:cs="Open Sans"/>
        </w:rPr>
        <w:t xml:space="preserve">, Province of Overijssel and scientists affiliated with Erasmus University, Open University, University of Groningen, Nyenrode Business University and Avans University of Applied Sciences. </w:t>
      </w:r>
    </w:p>
    <w:p w14:paraId="786043F3" w14:textId="77777777" w:rsidR="00FC5A68" w:rsidRDefault="00FC5A68">
      <w:pPr>
        <w:jc w:val="both"/>
        <w:rPr>
          <w:rFonts w:ascii="Open Sans" w:eastAsia="Open Sans" w:hAnsi="Open Sans" w:cs="Open Sans"/>
        </w:rPr>
      </w:pPr>
    </w:p>
    <w:p w14:paraId="201BBD70" w14:textId="77777777" w:rsidR="00FC5A68" w:rsidRDefault="002877F7">
      <w:pPr>
        <w:jc w:val="both"/>
        <w:rPr>
          <w:rFonts w:ascii="Open Sans" w:eastAsia="Open Sans" w:hAnsi="Open Sans" w:cs="Open Sans"/>
        </w:rPr>
      </w:pPr>
      <w:r>
        <w:rPr>
          <w:rFonts w:ascii="Open Sans" w:eastAsia="Open Sans" w:hAnsi="Open Sans" w:cs="Open Sans"/>
        </w:rPr>
        <w:t>NEW PRINCIPLES</w:t>
      </w:r>
    </w:p>
    <w:p w14:paraId="633F246A" w14:textId="787BDD9F" w:rsidR="00FC5A68" w:rsidRDefault="002877F7">
      <w:pPr>
        <w:jc w:val="both"/>
        <w:rPr>
          <w:rFonts w:ascii="Open Sans" w:eastAsia="Open Sans" w:hAnsi="Open Sans" w:cs="Open Sans"/>
        </w:rPr>
      </w:pPr>
      <w:r>
        <w:rPr>
          <w:rFonts w:ascii="Open Sans" w:eastAsia="Open Sans" w:hAnsi="Open Sans" w:cs="Open Sans"/>
        </w:rPr>
        <w:t>The circular economy is characterised by principles including reuse and value retention. In many cases, these principles require innovative business models in which parties form long term collaborations, and in which material cycles are closed. New, circular business models require an adjustment of economic principles and reporting rules.</w:t>
      </w:r>
    </w:p>
    <w:p w14:paraId="0864CF3A" w14:textId="77777777" w:rsidR="00FC5A68" w:rsidRDefault="00FC5A68">
      <w:pPr>
        <w:jc w:val="both"/>
        <w:rPr>
          <w:rFonts w:ascii="Open Sans" w:eastAsia="Open Sans" w:hAnsi="Open Sans" w:cs="Open Sans"/>
        </w:rPr>
      </w:pPr>
    </w:p>
    <w:p w14:paraId="1E6E99F2" w14:textId="77777777" w:rsidR="00FC5A68" w:rsidRDefault="002877F7">
      <w:pPr>
        <w:jc w:val="both"/>
        <w:rPr>
          <w:rFonts w:ascii="Open Sans" w:eastAsia="Open Sans" w:hAnsi="Open Sans" w:cs="Open Sans"/>
        </w:rPr>
      </w:pPr>
      <w:r>
        <w:rPr>
          <w:rFonts w:ascii="Open Sans" w:eastAsia="Open Sans" w:hAnsi="Open Sans" w:cs="Open Sans"/>
        </w:rPr>
        <w:t>COALITION CIRCULAR ACCOUNTING</w:t>
      </w:r>
    </w:p>
    <w:p w14:paraId="1414A365" w14:textId="77777777" w:rsidR="00FC5A68" w:rsidRDefault="002877F7">
      <w:pPr>
        <w:jc w:val="both"/>
        <w:rPr>
          <w:rFonts w:ascii="Open Sans" w:eastAsia="Open Sans" w:hAnsi="Open Sans" w:cs="Open Sans"/>
        </w:rPr>
      </w:pPr>
      <w:bookmarkStart w:id="1" w:name="_heading=h.30j0zll" w:colFirst="0" w:colLast="0"/>
      <w:bookmarkEnd w:id="1"/>
      <w:r>
        <w:rPr>
          <w:rFonts w:ascii="Open Sans" w:eastAsia="Open Sans" w:hAnsi="Open Sans" w:cs="Open Sans"/>
        </w:rPr>
        <w:t>The NBA, together with Circle Economy, has taken the initiative to set up the Circular Accounting Coalition. The aim of the coalition is to jointly identify accounting challenges in the circular economy, and to work together to co-create solutions and best practice in overcoming these barriers, e.g. valuation issues in circular products during and after their lifespan.</w:t>
      </w:r>
    </w:p>
    <w:p w14:paraId="76CD224B" w14:textId="77777777" w:rsidR="00FC5A68" w:rsidRDefault="00FC5A68">
      <w:pPr>
        <w:jc w:val="both"/>
        <w:rPr>
          <w:rFonts w:ascii="Open Sans" w:eastAsia="Open Sans" w:hAnsi="Open Sans" w:cs="Open Sans"/>
        </w:rPr>
      </w:pPr>
    </w:p>
    <w:p w14:paraId="36A997D3" w14:textId="5AD5A977" w:rsidR="00FC5A68" w:rsidRDefault="002877F7">
      <w:pPr>
        <w:jc w:val="both"/>
        <w:rPr>
          <w:rFonts w:ascii="Open Sans" w:eastAsia="Open Sans" w:hAnsi="Open Sans" w:cs="Open Sans"/>
        </w:rPr>
      </w:pPr>
      <w:r>
        <w:rPr>
          <w:rFonts w:ascii="Open Sans" w:eastAsia="Open Sans" w:hAnsi="Open Sans" w:cs="Open Sans"/>
        </w:rPr>
        <w:t xml:space="preserve">Members of the coalition include senior financial decision makers (CFO, finance manager), users (financiers, shareholders), and advisers/auditors (accountants) alongside science and advisory experts. The NBA's Annual Reporting Committee will act as a consultative group. Findings will be consolidated in a quarterly open source white paper. </w:t>
      </w:r>
    </w:p>
    <w:p w14:paraId="233247CE" w14:textId="77777777" w:rsidR="00FC5A68" w:rsidRDefault="00FC5A68">
      <w:pPr>
        <w:jc w:val="both"/>
        <w:rPr>
          <w:rFonts w:ascii="Open Sans" w:eastAsia="Open Sans" w:hAnsi="Open Sans" w:cs="Open Sans"/>
        </w:rPr>
      </w:pPr>
    </w:p>
    <w:p w14:paraId="5AF96E9E" w14:textId="77777777" w:rsidR="00FC5A68" w:rsidRDefault="00FC5A68">
      <w:pPr>
        <w:jc w:val="both"/>
        <w:rPr>
          <w:rFonts w:ascii="Open Sans" w:eastAsia="Open Sans" w:hAnsi="Open Sans" w:cs="Open Sans"/>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C5A68" w14:paraId="07970341" w14:textId="77777777" w:rsidTr="002A5CD0">
        <w:trPr>
          <w:trHeight w:val="1572"/>
        </w:trPr>
        <w:tc>
          <w:tcPr>
            <w:tcW w:w="9360" w:type="dxa"/>
            <w:shd w:val="clear" w:color="auto" w:fill="auto"/>
            <w:tcMar>
              <w:top w:w="100" w:type="dxa"/>
              <w:left w:w="100" w:type="dxa"/>
              <w:bottom w:w="100" w:type="dxa"/>
              <w:right w:w="100" w:type="dxa"/>
            </w:tcMar>
          </w:tcPr>
          <w:p w14:paraId="58EC9CA9" w14:textId="77777777" w:rsidR="00D77975" w:rsidRDefault="00D77975" w:rsidP="00D77975">
            <w:pPr>
              <w:rPr>
                <w:i/>
                <w:color w:val="FF00FF"/>
              </w:rPr>
            </w:pPr>
            <w:r>
              <w:rPr>
                <w:i/>
                <w:color w:val="FF00FF"/>
              </w:rPr>
              <w:t>[Quote:]</w:t>
            </w:r>
          </w:p>
          <w:p w14:paraId="0DBC6D6F" w14:textId="2E2AF4DF" w:rsidR="00FC5A68" w:rsidRDefault="002877F7">
            <w:pPr>
              <w:widowControl w:val="0"/>
              <w:spacing w:line="240" w:lineRule="auto"/>
              <w:rPr>
                <w:rFonts w:ascii="Open Sans" w:eastAsia="Open Sans" w:hAnsi="Open Sans" w:cs="Open Sans"/>
              </w:rPr>
            </w:pPr>
            <w:r>
              <w:rPr>
                <w:rFonts w:ascii="Open Sans" w:eastAsia="Open Sans" w:hAnsi="Open Sans" w:cs="Open Sans"/>
              </w:rPr>
              <w:t xml:space="preserve">'Circularity, the energy transition, sustainable entrepreneurship or sustainability are about economic lifetimes, cost price determination, valuation </w:t>
            </w:r>
            <w:r w:rsidR="005715A0">
              <w:rPr>
                <w:rFonts w:ascii="Open Sans" w:eastAsia="Open Sans" w:hAnsi="Open Sans" w:cs="Open Sans"/>
              </w:rPr>
              <w:t>issues</w:t>
            </w:r>
            <w:r>
              <w:rPr>
                <w:rFonts w:ascii="Open Sans" w:eastAsia="Open Sans" w:hAnsi="Open Sans" w:cs="Open Sans"/>
              </w:rPr>
              <w:t>, depreciation periods, residual values ​​and business models. That is 100% our profession'.</w:t>
            </w:r>
          </w:p>
          <w:p w14:paraId="10BEED01" w14:textId="57291073" w:rsidR="00FC5A68" w:rsidRDefault="002877F7" w:rsidP="005715A0">
            <w:pPr>
              <w:widowControl w:val="0"/>
              <w:spacing w:line="240" w:lineRule="auto"/>
              <w:rPr>
                <w:rFonts w:ascii="Open Sans" w:eastAsia="Open Sans" w:hAnsi="Open Sans" w:cs="Open Sans"/>
              </w:rPr>
            </w:pPr>
            <w:r>
              <w:rPr>
                <w:rFonts w:ascii="Open Sans" w:eastAsia="Open Sans" w:hAnsi="Open Sans" w:cs="Open Sans"/>
              </w:rPr>
              <w:t xml:space="preserve">Fou-Khan Tsang, </w:t>
            </w:r>
            <w:r w:rsidR="005715A0">
              <w:rPr>
                <w:rFonts w:ascii="Open Sans" w:eastAsia="Open Sans" w:hAnsi="Open Sans" w:cs="Open Sans"/>
              </w:rPr>
              <w:t xml:space="preserve">chartered accountant and booster </w:t>
            </w:r>
            <w:r>
              <w:rPr>
                <w:rFonts w:ascii="Open Sans" w:eastAsia="Open Sans" w:hAnsi="Open Sans" w:cs="Open Sans"/>
              </w:rPr>
              <w:t>Green Brigade NBA</w:t>
            </w:r>
          </w:p>
        </w:tc>
      </w:tr>
    </w:tbl>
    <w:p w14:paraId="47647774" w14:textId="77777777" w:rsidR="00FC5A68" w:rsidRDefault="00FC5A68">
      <w:pPr>
        <w:jc w:val="both"/>
        <w:rPr>
          <w:rFonts w:ascii="Open Sans" w:eastAsia="Open Sans" w:hAnsi="Open Sans" w:cs="Open Sans"/>
        </w:rPr>
      </w:pPr>
    </w:p>
    <w:p w14:paraId="744788BC" w14:textId="77777777" w:rsidR="00FC5A68" w:rsidRDefault="002877F7">
      <w:pPr>
        <w:jc w:val="both"/>
        <w:rPr>
          <w:rFonts w:ascii="Open Sans" w:eastAsia="Open Sans" w:hAnsi="Open Sans" w:cs="Open Sans"/>
        </w:rPr>
      </w:pPr>
      <w:r>
        <w:rPr>
          <w:rFonts w:ascii="Open Sans" w:eastAsia="Open Sans" w:hAnsi="Open Sans" w:cs="Open Sans"/>
        </w:rPr>
        <w:t>CASE DURA VERMEER</w:t>
      </w:r>
    </w:p>
    <w:p w14:paraId="77558E34" w14:textId="068F4796" w:rsidR="00FC5A68" w:rsidRDefault="00C21C22">
      <w:pPr>
        <w:jc w:val="both"/>
        <w:rPr>
          <w:rFonts w:ascii="Open Sans" w:eastAsia="Open Sans" w:hAnsi="Open Sans" w:cs="Open Sans"/>
        </w:rPr>
      </w:pPr>
      <w:r w:rsidRPr="00C21C22">
        <w:rPr>
          <w:rFonts w:ascii="Open Sans" w:eastAsia="Open Sans" w:hAnsi="Open Sans" w:cs="Open Sans"/>
        </w:rPr>
        <w:t>The first case</w:t>
      </w:r>
      <w:r>
        <w:rPr>
          <w:rFonts w:ascii="Open Sans" w:eastAsia="Open Sans" w:hAnsi="Open Sans" w:cs="Open Sans"/>
        </w:rPr>
        <w:t xml:space="preserve"> study</w:t>
      </w:r>
      <w:r w:rsidRPr="00C21C22">
        <w:rPr>
          <w:rFonts w:ascii="Open Sans" w:eastAsia="Open Sans" w:hAnsi="Open Sans" w:cs="Open Sans"/>
        </w:rPr>
        <w:t xml:space="preserve"> is a pilot project from Dura Vermeer and the Province of Overijssel to operate a "Road-as-a-Service". The </w:t>
      </w:r>
      <w:r>
        <w:rPr>
          <w:rFonts w:ascii="Open Sans" w:eastAsia="Open Sans" w:hAnsi="Open Sans" w:cs="Open Sans"/>
        </w:rPr>
        <w:t>idea</w:t>
      </w:r>
      <w:r w:rsidRPr="00C21C22">
        <w:rPr>
          <w:rFonts w:ascii="Open Sans" w:eastAsia="Open Sans" w:hAnsi="Open Sans" w:cs="Open Sans"/>
        </w:rPr>
        <w:t xml:space="preserve"> is that Dura Vermeer becomes the economic owner of the road and takes care of the </w:t>
      </w:r>
      <w:r>
        <w:rPr>
          <w:rFonts w:ascii="Open Sans" w:eastAsia="Open Sans" w:hAnsi="Open Sans" w:cs="Open Sans"/>
        </w:rPr>
        <w:t xml:space="preserve">maintenance </w:t>
      </w:r>
      <w:r w:rsidRPr="00C21C22">
        <w:rPr>
          <w:rFonts w:ascii="Open Sans" w:eastAsia="Open Sans" w:hAnsi="Open Sans" w:cs="Open Sans"/>
        </w:rPr>
        <w:t xml:space="preserve">while the Province pays a periodic </w:t>
      </w:r>
      <w:r>
        <w:rPr>
          <w:rFonts w:ascii="Open Sans" w:eastAsia="Open Sans" w:hAnsi="Open Sans" w:cs="Open Sans"/>
        </w:rPr>
        <w:t>fee</w:t>
      </w:r>
      <w:r w:rsidRPr="00C21C22">
        <w:rPr>
          <w:rFonts w:ascii="Open Sans" w:eastAsia="Open Sans" w:hAnsi="Open Sans" w:cs="Open Sans"/>
        </w:rPr>
        <w:t xml:space="preserve"> for the use of the road.</w:t>
      </w:r>
      <w:r>
        <w:rPr>
          <w:rFonts w:ascii="Open Sans" w:eastAsia="Open Sans" w:hAnsi="Open Sans" w:cs="Open Sans"/>
        </w:rPr>
        <w:t xml:space="preserve"> </w:t>
      </w:r>
      <w:r w:rsidR="002877F7">
        <w:rPr>
          <w:rFonts w:ascii="Open Sans" w:eastAsia="Open Sans" w:hAnsi="Open Sans" w:cs="Open Sans"/>
        </w:rPr>
        <w:t xml:space="preserve">A crucial point is determining the residual value when entering into the contract and (being able to) include this residual value in accounting and financing. This leads to the question: How can the residual value of the road be determined and what effect does this have on the revenue model and on the profit and loss account? The above parties will work on this case </w:t>
      </w:r>
      <w:r w:rsidR="005715A0">
        <w:rPr>
          <w:rFonts w:ascii="Open Sans" w:eastAsia="Open Sans" w:hAnsi="Open Sans" w:cs="Open Sans"/>
        </w:rPr>
        <w:t>until Novem</w:t>
      </w:r>
      <w:r w:rsidR="002877F7">
        <w:rPr>
          <w:rFonts w:ascii="Open Sans" w:eastAsia="Open Sans" w:hAnsi="Open Sans" w:cs="Open Sans"/>
        </w:rPr>
        <w:t>ber 2019.</w:t>
      </w:r>
    </w:p>
    <w:p w14:paraId="283D4F1D" w14:textId="77777777" w:rsidR="00FC5A68" w:rsidRDefault="00FC5A68">
      <w:pPr>
        <w:jc w:val="both"/>
        <w:rPr>
          <w:rFonts w:ascii="Open Sans" w:eastAsia="Open Sans" w:hAnsi="Open Sans" w:cs="Open Sans"/>
        </w:rPr>
      </w:pPr>
    </w:p>
    <w:p w14:paraId="5310C681" w14:textId="77777777" w:rsidR="00FC5A68" w:rsidRDefault="002877F7">
      <w:pPr>
        <w:jc w:val="both"/>
        <w:rPr>
          <w:rFonts w:ascii="Open Sans" w:eastAsia="Open Sans" w:hAnsi="Open Sans" w:cs="Open Sans"/>
        </w:rPr>
      </w:pPr>
      <w:r>
        <w:rPr>
          <w:rFonts w:ascii="Open Sans" w:eastAsia="Open Sans" w:hAnsi="Open Sans" w:cs="Open Sans"/>
        </w:rPr>
        <w:t>RESULTS</w:t>
      </w:r>
    </w:p>
    <w:p w14:paraId="459C1AD4" w14:textId="77777777" w:rsidR="00FC5A68" w:rsidRDefault="002877F7">
      <w:pPr>
        <w:jc w:val="both"/>
        <w:rPr>
          <w:rFonts w:ascii="Open Sans" w:eastAsia="Open Sans" w:hAnsi="Open Sans" w:cs="Open Sans"/>
        </w:rPr>
      </w:pPr>
      <w:r>
        <w:rPr>
          <w:rFonts w:ascii="Open Sans" w:eastAsia="Open Sans" w:hAnsi="Open Sans" w:cs="Open Sans"/>
        </w:rPr>
        <w:t>The Coalition will deliver the following concrete results:</w:t>
      </w:r>
    </w:p>
    <w:p w14:paraId="10BE1A4C" w14:textId="77777777" w:rsidR="00FC5A68" w:rsidRDefault="002877F7">
      <w:pPr>
        <w:jc w:val="both"/>
        <w:rPr>
          <w:rFonts w:ascii="Open Sans" w:eastAsia="Open Sans" w:hAnsi="Open Sans" w:cs="Open Sans"/>
        </w:rPr>
      </w:pPr>
      <w:r>
        <w:rPr>
          <w:rFonts w:ascii="Open Sans" w:eastAsia="Open Sans" w:hAnsi="Open Sans" w:cs="Open Sans"/>
        </w:rPr>
        <w:t>• Practical and applicable knowledge for financials and accountants.</w:t>
      </w:r>
    </w:p>
    <w:p w14:paraId="6803A2EF" w14:textId="49FA5ED5" w:rsidR="00FC5A68" w:rsidRDefault="002877F7">
      <w:pPr>
        <w:jc w:val="both"/>
        <w:rPr>
          <w:rFonts w:ascii="Open Sans" w:eastAsia="Open Sans" w:hAnsi="Open Sans" w:cs="Open Sans"/>
        </w:rPr>
      </w:pPr>
      <w:r>
        <w:rPr>
          <w:rFonts w:ascii="Open Sans" w:eastAsia="Open Sans" w:hAnsi="Open Sans" w:cs="Open Sans"/>
        </w:rPr>
        <w:t>• A memo</w:t>
      </w:r>
      <w:r w:rsidR="005715A0">
        <w:rPr>
          <w:rFonts w:ascii="Open Sans" w:eastAsia="Open Sans" w:hAnsi="Open Sans" w:cs="Open Sans"/>
        </w:rPr>
        <w:t xml:space="preserve"> (white paper)</w:t>
      </w:r>
      <w:r>
        <w:rPr>
          <w:rFonts w:ascii="Open Sans" w:eastAsia="Open Sans" w:hAnsi="Open Sans" w:cs="Open Sans"/>
        </w:rPr>
        <w:t xml:space="preserve"> to be shared with the most important knowledge of the case.</w:t>
      </w:r>
    </w:p>
    <w:p w14:paraId="6E8E960B" w14:textId="77777777" w:rsidR="00FC5A68" w:rsidRDefault="002877F7">
      <w:pPr>
        <w:jc w:val="both"/>
        <w:rPr>
          <w:rFonts w:ascii="Open Sans" w:eastAsia="Open Sans" w:hAnsi="Open Sans" w:cs="Open Sans"/>
        </w:rPr>
      </w:pPr>
      <w:r>
        <w:rPr>
          <w:rFonts w:ascii="Open Sans" w:eastAsia="Open Sans" w:hAnsi="Open Sans" w:cs="Open Sans"/>
        </w:rPr>
        <w:t>• An Agenda with challenges that will be addressed in upcoming editions of the Coalition Circular Accounting.</w:t>
      </w:r>
    </w:p>
    <w:p w14:paraId="6F1F216C" w14:textId="77777777" w:rsidR="00FC5A68" w:rsidRDefault="00FC5A68">
      <w:pPr>
        <w:jc w:val="both"/>
        <w:rPr>
          <w:rFonts w:ascii="Open Sans" w:eastAsia="Open Sans" w:hAnsi="Open Sans" w:cs="Open Sans"/>
        </w:rPr>
      </w:pPr>
    </w:p>
    <w:tbl>
      <w:tblPr>
        <w:tblStyle w:val="a5"/>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C5A68" w14:paraId="43363FB2" w14:textId="77777777">
        <w:tc>
          <w:tcPr>
            <w:tcW w:w="9360" w:type="dxa"/>
            <w:shd w:val="clear" w:color="auto" w:fill="auto"/>
            <w:tcMar>
              <w:top w:w="100" w:type="dxa"/>
              <w:left w:w="100" w:type="dxa"/>
              <w:bottom w:w="100" w:type="dxa"/>
              <w:right w:w="100" w:type="dxa"/>
            </w:tcMar>
          </w:tcPr>
          <w:p w14:paraId="18522F23" w14:textId="33552B99" w:rsidR="00FC5A68" w:rsidRPr="00D77975" w:rsidRDefault="00D77975" w:rsidP="00D77975">
            <w:pPr>
              <w:rPr>
                <w:i/>
                <w:color w:val="FF00FF"/>
              </w:rPr>
            </w:pPr>
            <w:r>
              <w:rPr>
                <w:i/>
                <w:color w:val="FF00FF"/>
              </w:rPr>
              <w:t>[Quote:]</w:t>
            </w:r>
          </w:p>
          <w:p w14:paraId="23E711C8" w14:textId="77777777" w:rsidR="00FC5A68" w:rsidRDefault="002877F7">
            <w:pPr>
              <w:widowControl w:val="0"/>
              <w:spacing w:line="240" w:lineRule="auto"/>
              <w:rPr>
                <w:rFonts w:ascii="Open Sans" w:eastAsia="Open Sans" w:hAnsi="Open Sans" w:cs="Open Sans"/>
              </w:rPr>
            </w:pPr>
            <w:r>
              <w:rPr>
                <w:rFonts w:ascii="Open Sans" w:eastAsia="Open Sans" w:hAnsi="Open Sans" w:cs="Open Sans"/>
              </w:rPr>
              <w:t>Transitioning to a circular economy requires new business models that focus on optimising the lifespan and value of products. To unlock the value of a circular economy, we need to identify current barriers in accounting and valuation standards and redesign rules w</w:t>
            </w:r>
            <w:sdt>
              <w:sdtPr>
                <w:tag w:val="goog_rdk_0"/>
                <w:id w:val="-1284879540"/>
              </w:sdtPr>
              <w:sdtEndPr/>
              <w:sdtContent>
                <w:r>
                  <w:rPr>
                    <w:rFonts w:ascii="Open Sans" w:eastAsia="Open Sans" w:hAnsi="Open Sans" w:cs="Open Sans"/>
                  </w:rPr>
                  <w:t>h</w:t>
                </w:r>
              </w:sdtContent>
            </w:sdt>
            <w:r>
              <w:rPr>
                <w:rFonts w:ascii="Open Sans" w:eastAsia="Open Sans" w:hAnsi="Open Sans" w:cs="Open Sans"/>
              </w:rPr>
              <w:t xml:space="preserve">ere needed. </w:t>
            </w:r>
          </w:p>
          <w:p w14:paraId="72A1E4BE" w14:textId="77777777" w:rsidR="00FC5A68" w:rsidRDefault="00FC5A68">
            <w:pPr>
              <w:widowControl w:val="0"/>
              <w:spacing w:line="240" w:lineRule="auto"/>
              <w:rPr>
                <w:rFonts w:ascii="Open Sans" w:eastAsia="Open Sans" w:hAnsi="Open Sans" w:cs="Open Sans"/>
              </w:rPr>
            </w:pPr>
          </w:p>
          <w:p w14:paraId="47D14AFA" w14:textId="77777777" w:rsidR="00FC5A68" w:rsidRDefault="002877F7">
            <w:pPr>
              <w:widowControl w:val="0"/>
              <w:spacing w:line="240" w:lineRule="auto"/>
              <w:rPr>
                <w:rFonts w:ascii="Open Sans" w:eastAsia="Open Sans" w:hAnsi="Open Sans" w:cs="Open Sans"/>
              </w:rPr>
            </w:pPr>
            <w:r>
              <w:rPr>
                <w:rFonts w:ascii="Open Sans" w:eastAsia="Open Sans" w:hAnsi="Open Sans" w:cs="Open Sans"/>
              </w:rPr>
              <w:t>Fieke de Haan, Lead Circle Finance Program, Circle Economy</w:t>
            </w:r>
          </w:p>
        </w:tc>
      </w:tr>
    </w:tbl>
    <w:p w14:paraId="13367891" w14:textId="77777777" w:rsidR="00FC5A68" w:rsidRDefault="00FC5A68">
      <w:pPr>
        <w:jc w:val="both"/>
        <w:rPr>
          <w:rFonts w:ascii="Open Sans" w:eastAsia="Open Sans" w:hAnsi="Open Sans" w:cs="Open Sans"/>
        </w:rPr>
      </w:pPr>
    </w:p>
    <w:p w14:paraId="2BBC118B" w14:textId="77777777" w:rsidR="00FC5A68" w:rsidRDefault="00FC5A68">
      <w:pPr>
        <w:jc w:val="both"/>
        <w:rPr>
          <w:rFonts w:ascii="Open Sans" w:eastAsia="Open Sans" w:hAnsi="Open Sans" w:cs="Open Sans"/>
        </w:rPr>
      </w:pPr>
    </w:p>
    <w:p w14:paraId="68F9C42E" w14:textId="77777777" w:rsidR="00FC5A68" w:rsidRDefault="002877F7">
      <w:pPr>
        <w:jc w:val="both"/>
        <w:rPr>
          <w:rFonts w:ascii="Open Sans" w:eastAsia="Open Sans" w:hAnsi="Open Sans" w:cs="Open Sans"/>
        </w:rPr>
      </w:pPr>
      <w:r>
        <w:rPr>
          <w:rFonts w:ascii="Open Sans" w:eastAsia="Open Sans" w:hAnsi="Open Sans" w:cs="Open Sans"/>
        </w:rPr>
        <w:t>MORE INFORMATION OR PARTICIPATION?</w:t>
      </w:r>
    </w:p>
    <w:p w14:paraId="50E80BE0" w14:textId="77777777" w:rsidR="00FC5A68" w:rsidRDefault="002877F7">
      <w:pPr>
        <w:jc w:val="both"/>
        <w:rPr>
          <w:rFonts w:ascii="Open Sans" w:eastAsia="Open Sans" w:hAnsi="Open Sans" w:cs="Open Sans"/>
        </w:rPr>
      </w:pPr>
      <w:r>
        <w:rPr>
          <w:rFonts w:ascii="Open Sans" w:eastAsia="Open Sans" w:hAnsi="Open Sans" w:cs="Open Sans"/>
        </w:rPr>
        <w:t>If you are interested in participating in the Circular Accounting Coalition, or would like to know more, please do not hesitate to contact Aglaia Fischer: aglaia@circle-economy.com</w:t>
      </w:r>
    </w:p>
    <w:p w14:paraId="711C712E" w14:textId="77777777" w:rsidR="00FC5A68" w:rsidRDefault="00FC5A68">
      <w:pPr>
        <w:jc w:val="both"/>
        <w:rPr>
          <w:rFonts w:ascii="Open Sans" w:eastAsia="Open Sans" w:hAnsi="Open Sans" w:cs="Open Sans"/>
        </w:rPr>
      </w:pPr>
    </w:p>
    <w:p w14:paraId="6B2EE59F" w14:textId="77777777" w:rsidR="00FC5A68" w:rsidRDefault="002877F7">
      <w:pPr>
        <w:jc w:val="both"/>
        <w:rPr>
          <w:rFonts w:ascii="Open Sans" w:eastAsia="Open Sans" w:hAnsi="Open Sans" w:cs="Open Sans"/>
        </w:rPr>
      </w:pPr>
      <w:r>
        <w:rPr>
          <w:rFonts w:ascii="Open Sans" w:eastAsia="Open Sans" w:hAnsi="Open Sans" w:cs="Open Sans"/>
        </w:rPr>
        <w:lastRenderedPageBreak/>
        <w:t>For more information and questions, contact:</w:t>
      </w:r>
    </w:p>
    <w:p w14:paraId="012C04F8" w14:textId="77777777" w:rsidR="00FC5A68" w:rsidRDefault="00FC5A68">
      <w:pPr>
        <w:jc w:val="both"/>
        <w:rPr>
          <w:rFonts w:ascii="Open Sans" w:eastAsia="Open Sans" w:hAnsi="Open Sans" w:cs="Open Sans"/>
          <w:b/>
        </w:rPr>
      </w:pPr>
    </w:p>
    <w:p w14:paraId="10C7497B" w14:textId="77777777" w:rsidR="00FC5A68" w:rsidRDefault="00FC5A68">
      <w:pPr>
        <w:jc w:val="both"/>
        <w:rPr>
          <w:rFonts w:ascii="Open Sans" w:eastAsia="Open Sans" w:hAnsi="Open Sans" w:cs="Open Sans"/>
          <w:b/>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C5A68" w14:paraId="475C2565" w14:textId="77777777">
        <w:trPr>
          <w:trHeight w:val="160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85AADAE" w14:textId="77777777" w:rsidR="00FC5A68" w:rsidRDefault="002877F7">
            <w:pPr>
              <w:spacing w:line="312" w:lineRule="auto"/>
              <w:rPr>
                <w:rFonts w:ascii="Open Sans" w:eastAsia="Open Sans" w:hAnsi="Open Sans" w:cs="Open Sans"/>
                <w:b/>
              </w:rPr>
            </w:pPr>
            <w:r>
              <w:rPr>
                <w:rFonts w:ascii="Open Sans" w:eastAsia="Open Sans" w:hAnsi="Open Sans" w:cs="Open Sans"/>
                <w:b/>
              </w:rPr>
              <w:t xml:space="preserve">Koninklijke Nederlandse Beroepsorganisatie van Accountants </w:t>
            </w:r>
          </w:p>
          <w:p w14:paraId="59C5C1D1" w14:textId="77777777" w:rsidR="00FC5A68" w:rsidRDefault="002877F7">
            <w:pPr>
              <w:spacing w:line="312" w:lineRule="auto"/>
              <w:rPr>
                <w:rFonts w:ascii="Open Sans" w:eastAsia="Open Sans" w:hAnsi="Open Sans" w:cs="Open Sans"/>
                <w:highlight w:val="white"/>
              </w:rPr>
            </w:pPr>
            <w:r>
              <w:rPr>
                <w:rFonts w:ascii="Open Sans" w:eastAsia="Open Sans" w:hAnsi="Open Sans" w:cs="Open Sans"/>
                <w:highlight w:val="white"/>
              </w:rPr>
              <w:t>Lukas Burgering</w:t>
            </w:r>
          </w:p>
          <w:p w14:paraId="12A949BE" w14:textId="77777777" w:rsidR="00FC5A68" w:rsidRDefault="00586134">
            <w:pPr>
              <w:spacing w:line="312" w:lineRule="auto"/>
              <w:rPr>
                <w:rFonts w:ascii="Open Sans" w:eastAsia="Open Sans" w:hAnsi="Open Sans" w:cs="Open Sans"/>
                <w:b/>
                <w:highlight w:val="white"/>
                <w:u w:val="single"/>
              </w:rPr>
            </w:pPr>
            <w:hyperlink r:id="rId5">
              <w:r w:rsidR="002877F7">
                <w:rPr>
                  <w:rFonts w:ascii="Open Sans" w:eastAsia="Open Sans" w:hAnsi="Open Sans" w:cs="Open Sans"/>
                  <w:b/>
                  <w:color w:val="0000FF"/>
                  <w:highlight w:val="white"/>
                  <w:u w:val="single"/>
                </w:rPr>
                <w:t>l.burgering@nba.nl</w:t>
              </w:r>
            </w:hyperlink>
            <w:r w:rsidR="002877F7">
              <w:rPr>
                <w:rFonts w:ascii="Open Sans" w:eastAsia="Open Sans" w:hAnsi="Open Sans" w:cs="Open Sans"/>
                <w:b/>
                <w:highlight w:val="white"/>
                <w:u w:val="single"/>
              </w:rPr>
              <w:t xml:space="preserve"> </w:t>
            </w:r>
          </w:p>
          <w:p w14:paraId="037EB733" w14:textId="77777777" w:rsidR="00FC5A68" w:rsidRDefault="002877F7">
            <w:pPr>
              <w:spacing w:line="312" w:lineRule="auto"/>
              <w:rPr>
                <w:rFonts w:ascii="Open Sans" w:eastAsia="Open Sans" w:hAnsi="Open Sans" w:cs="Open Sans"/>
                <w:b/>
                <w:color w:val="FF0000"/>
              </w:rPr>
            </w:pPr>
            <w:r>
              <w:rPr>
                <w:rFonts w:ascii="Open Sans" w:eastAsia="Open Sans" w:hAnsi="Open Sans" w:cs="Open Sans"/>
              </w:rPr>
              <w:t>Tel: 020 – 301 0255</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46C358" w14:textId="77777777" w:rsidR="00FC5A68" w:rsidRDefault="002877F7">
            <w:pPr>
              <w:spacing w:line="312" w:lineRule="auto"/>
              <w:rPr>
                <w:rFonts w:ascii="Open Sans" w:eastAsia="Open Sans" w:hAnsi="Open Sans" w:cs="Open Sans"/>
                <w:b/>
              </w:rPr>
            </w:pPr>
            <w:r>
              <w:rPr>
                <w:rFonts w:ascii="Open Sans" w:eastAsia="Open Sans" w:hAnsi="Open Sans" w:cs="Open Sans"/>
                <w:b/>
              </w:rPr>
              <w:t>Circle Economy</w:t>
            </w:r>
          </w:p>
          <w:p w14:paraId="48C0DA10" w14:textId="77777777" w:rsidR="00FC5A68" w:rsidRDefault="002877F7">
            <w:pPr>
              <w:spacing w:line="312" w:lineRule="auto"/>
              <w:rPr>
                <w:rFonts w:ascii="Open Sans" w:eastAsia="Open Sans" w:hAnsi="Open Sans" w:cs="Open Sans"/>
              </w:rPr>
            </w:pPr>
            <w:r>
              <w:rPr>
                <w:rFonts w:ascii="Open Sans" w:eastAsia="Open Sans" w:hAnsi="Open Sans" w:cs="Open Sans"/>
              </w:rPr>
              <w:t xml:space="preserve">Aglaia Fischer </w:t>
            </w:r>
          </w:p>
          <w:p w14:paraId="297A8283" w14:textId="77777777" w:rsidR="00FC5A68" w:rsidRDefault="00586134">
            <w:pPr>
              <w:spacing w:line="312" w:lineRule="auto"/>
              <w:rPr>
                <w:rFonts w:ascii="Open Sans" w:eastAsia="Open Sans" w:hAnsi="Open Sans" w:cs="Open Sans"/>
                <w:b/>
                <w:color w:val="21C2F0"/>
              </w:rPr>
            </w:pPr>
            <w:hyperlink r:id="rId6">
              <w:r w:rsidR="002877F7">
                <w:rPr>
                  <w:rFonts w:ascii="Open Sans" w:eastAsia="Open Sans" w:hAnsi="Open Sans" w:cs="Open Sans"/>
                  <w:b/>
                  <w:color w:val="1155CC"/>
                  <w:u w:val="single"/>
                </w:rPr>
                <w:t>aglaia@circle-economy.com</w:t>
              </w:r>
            </w:hyperlink>
            <w:r w:rsidR="002877F7">
              <w:rPr>
                <w:rFonts w:ascii="Open Sans" w:eastAsia="Open Sans" w:hAnsi="Open Sans" w:cs="Open Sans"/>
                <w:b/>
                <w:color w:val="21C2F0"/>
              </w:rPr>
              <w:t xml:space="preserve"> </w:t>
            </w:r>
          </w:p>
          <w:p w14:paraId="5BEDA83D" w14:textId="77777777" w:rsidR="00FC5A68" w:rsidRDefault="002877F7">
            <w:pPr>
              <w:spacing w:line="312" w:lineRule="auto"/>
              <w:jc w:val="both"/>
              <w:rPr>
                <w:rFonts w:ascii="Open Sans" w:eastAsia="Open Sans" w:hAnsi="Open Sans" w:cs="Open Sans"/>
              </w:rPr>
            </w:pPr>
            <w:bookmarkStart w:id="2" w:name="_heading=h.gjdgxs" w:colFirst="0" w:colLast="0"/>
            <w:bookmarkEnd w:id="2"/>
            <w:r>
              <w:rPr>
                <w:rFonts w:ascii="Open Sans" w:eastAsia="Open Sans" w:hAnsi="Open Sans" w:cs="Open Sans"/>
              </w:rPr>
              <w:t xml:space="preserve">Tel: +31(0)643063553 </w:t>
            </w:r>
          </w:p>
        </w:tc>
      </w:tr>
    </w:tbl>
    <w:p w14:paraId="3513697C" w14:textId="77777777" w:rsidR="00FC5A68" w:rsidRDefault="00FC5A68">
      <w:pPr>
        <w:jc w:val="both"/>
      </w:pPr>
    </w:p>
    <w:p w14:paraId="44C29310" w14:textId="77777777" w:rsidR="00FC5A68" w:rsidRDefault="00FC5A68">
      <w:pPr>
        <w:jc w:val="both"/>
      </w:pPr>
    </w:p>
    <w:sectPr w:rsidR="00FC5A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Open Sans">
    <w:panose1 w:val="020B0606030504020204"/>
    <w:charset w:val="00"/>
    <w:family w:val="auto"/>
    <w:pitch w:val="variable"/>
    <w:sig w:usb0="E00002EF" w:usb1="4000205B" w:usb2="00000028" w:usb3="00000000" w:csb0="0000019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68"/>
    <w:rsid w:val="001829B8"/>
    <w:rsid w:val="002877F7"/>
    <w:rsid w:val="002A5CD0"/>
    <w:rsid w:val="005715A0"/>
    <w:rsid w:val="00586134"/>
    <w:rsid w:val="006C7000"/>
    <w:rsid w:val="00C21C22"/>
    <w:rsid w:val="00CA6F15"/>
    <w:rsid w:val="00D77975"/>
    <w:rsid w:val="00FC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04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17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7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172A"/>
    <w:rPr>
      <w:b/>
      <w:bCs/>
    </w:rPr>
  </w:style>
  <w:style w:type="character" w:customStyle="1" w:styleId="CommentSubjectChar">
    <w:name w:val="Comment Subject Char"/>
    <w:basedOn w:val="CommentTextChar"/>
    <w:link w:val="CommentSubject"/>
    <w:uiPriority w:val="99"/>
    <w:semiHidden/>
    <w:rsid w:val="0022172A"/>
    <w:rPr>
      <w:b/>
      <w:bCs/>
      <w:sz w:val="20"/>
      <w:szCs w:val="20"/>
    </w:rPr>
  </w:style>
  <w:style w:type="character" w:styleId="Hyperlink">
    <w:name w:val="Hyperlink"/>
    <w:basedOn w:val="DefaultParagraphFont"/>
    <w:uiPriority w:val="99"/>
    <w:unhideWhenUsed/>
    <w:rsid w:val="00AF6C5B"/>
    <w:rPr>
      <w:color w:val="0000FF" w:themeColor="hyperlink"/>
      <w:u w:val="single"/>
    </w:r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burgering@nba.nl" TargetMode="External"/><Relationship Id="rId6" Type="http://schemas.openxmlformats.org/officeDocument/2006/relationships/hyperlink" Target="mailto:aglaia@circle-econom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DXArxByiTGo4I5LNjBCZFuJDfA==">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644</Words>
  <Characters>3673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NBA</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Aglaia Fischer</cp:lastModifiedBy>
  <cp:revision>7</cp:revision>
  <dcterms:created xsi:type="dcterms:W3CDTF">2019-09-30T07:12:00Z</dcterms:created>
  <dcterms:modified xsi:type="dcterms:W3CDTF">2019-09-30T11:17:00Z</dcterms:modified>
</cp:coreProperties>
</file>