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D6444" w14:textId="77777777" w:rsidR="004F1693" w:rsidRDefault="004F1693" w:rsidP="00F90200">
      <w:pPr>
        <w:pStyle w:val="Footer"/>
        <w:spacing w:line="240" w:lineRule="atLeast"/>
      </w:pPr>
      <w:bookmarkStart w:id="0" w:name="_Toc105839016"/>
      <w:bookmarkStart w:id="1" w:name="_Toc219809059"/>
      <w:bookmarkStart w:id="2" w:name="_GoBack"/>
      <w:bookmarkEnd w:id="2"/>
    </w:p>
    <w:p w14:paraId="4C3C3F85" w14:textId="77777777" w:rsidR="004F1693" w:rsidRDefault="004F1693" w:rsidP="00F90200">
      <w:pPr>
        <w:spacing w:line="240" w:lineRule="atLeast"/>
      </w:pPr>
    </w:p>
    <w:p w14:paraId="3E5DC1B6" w14:textId="77777777" w:rsidR="004F1693" w:rsidRDefault="004F1693" w:rsidP="00F90200">
      <w:pPr>
        <w:pStyle w:val="Header"/>
        <w:spacing w:line="240" w:lineRule="atLeast"/>
        <w:rPr>
          <w:noProof/>
        </w:rPr>
      </w:pPr>
    </w:p>
    <w:p w14:paraId="2DDD2847" w14:textId="77777777" w:rsidR="004F1693" w:rsidRDefault="004F1693" w:rsidP="00F90200">
      <w:pPr>
        <w:spacing w:line="240" w:lineRule="atLeast"/>
      </w:pPr>
    </w:p>
    <w:p w14:paraId="185EF85F" w14:textId="77777777" w:rsidR="004F1693" w:rsidRDefault="004F1693" w:rsidP="00F90200">
      <w:pPr>
        <w:spacing w:line="240" w:lineRule="atLeast"/>
      </w:pPr>
    </w:p>
    <w:p w14:paraId="0E6B206B" w14:textId="77777777" w:rsidR="004F1693" w:rsidRDefault="004F1693" w:rsidP="00F90200">
      <w:pPr>
        <w:spacing w:line="240" w:lineRule="atLeast"/>
      </w:pPr>
    </w:p>
    <w:p w14:paraId="3EC75C6C" w14:textId="77777777" w:rsidR="004F1693" w:rsidRDefault="004F1693" w:rsidP="00F90200">
      <w:pPr>
        <w:spacing w:line="240" w:lineRule="atLeast"/>
      </w:pPr>
    </w:p>
    <w:p w14:paraId="013173E1" w14:textId="77777777" w:rsidR="004F1693" w:rsidRDefault="004F1693" w:rsidP="00F90200">
      <w:pPr>
        <w:spacing w:line="240" w:lineRule="atLeast"/>
      </w:pPr>
    </w:p>
    <w:p w14:paraId="61372DA4" w14:textId="77777777" w:rsidR="004F1693" w:rsidRDefault="004F1693" w:rsidP="00F90200">
      <w:pPr>
        <w:spacing w:line="240" w:lineRule="atLeast"/>
      </w:pPr>
    </w:p>
    <w:p w14:paraId="1CDEE18B" w14:textId="77777777" w:rsidR="004F1693" w:rsidRDefault="004F1693" w:rsidP="00F90200">
      <w:pPr>
        <w:spacing w:line="240" w:lineRule="atLeast"/>
      </w:pPr>
    </w:p>
    <w:p w14:paraId="2D7F6531" w14:textId="77777777" w:rsidR="004F1693" w:rsidRDefault="004F1693" w:rsidP="00F90200">
      <w:pPr>
        <w:spacing w:line="240" w:lineRule="atLeast"/>
      </w:pPr>
    </w:p>
    <w:p w14:paraId="0B59DE86" w14:textId="77777777" w:rsidR="004F1693" w:rsidRDefault="004F1693" w:rsidP="00F90200">
      <w:pPr>
        <w:spacing w:line="240" w:lineRule="atLeast"/>
      </w:pPr>
    </w:p>
    <w:p w14:paraId="11BA665E" w14:textId="77777777" w:rsidR="004F1693" w:rsidRDefault="004F1693" w:rsidP="00F90200">
      <w:pPr>
        <w:spacing w:line="240" w:lineRule="atLeast"/>
      </w:pPr>
    </w:p>
    <w:p w14:paraId="36F5D3A7" w14:textId="77777777" w:rsidR="00111860" w:rsidRDefault="00111860" w:rsidP="00F90200">
      <w:pPr>
        <w:spacing w:line="240" w:lineRule="atLeast"/>
      </w:pPr>
    </w:p>
    <w:p w14:paraId="0FC58DA8" w14:textId="77777777" w:rsidR="00111860" w:rsidRDefault="00111860" w:rsidP="00F90200">
      <w:pPr>
        <w:spacing w:line="240" w:lineRule="atLeast"/>
      </w:pPr>
    </w:p>
    <w:p w14:paraId="28D80D4C" w14:textId="77777777" w:rsidR="00111860" w:rsidRDefault="00111860" w:rsidP="00F90200">
      <w:pPr>
        <w:spacing w:line="240" w:lineRule="atLeast"/>
      </w:pPr>
    </w:p>
    <w:p w14:paraId="0382D6FC" w14:textId="77777777" w:rsidR="00111860" w:rsidRDefault="00111860" w:rsidP="00F90200">
      <w:pPr>
        <w:spacing w:line="240" w:lineRule="atLeast"/>
      </w:pPr>
    </w:p>
    <w:p w14:paraId="4D7E21C4" w14:textId="77777777" w:rsidR="00111860" w:rsidRDefault="00111860" w:rsidP="00F90200">
      <w:pPr>
        <w:spacing w:line="240" w:lineRule="atLeast"/>
      </w:pPr>
    </w:p>
    <w:p w14:paraId="7AE23A16" w14:textId="77777777" w:rsidR="00111860" w:rsidRDefault="00111860" w:rsidP="00F90200">
      <w:pPr>
        <w:spacing w:line="240" w:lineRule="atLeast"/>
      </w:pPr>
    </w:p>
    <w:p w14:paraId="53DB4EAF" w14:textId="77777777" w:rsidR="00111860" w:rsidRDefault="00111860" w:rsidP="00F90200">
      <w:pPr>
        <w:spacing w:line="240" w:lineRule="atLeast"/>
      </w:pPr>
    </w:p>
    <w:p w14:paraId="1F66709C" w14:textId="77777777" w:rsidR="00111860" w:rsidRDefault="00111860" w:rsidP="00F90200">
      <w:pPr>
        <w:spacing w:line="240" w:lineRule="atLeast"/>
      </w:pPr>
    </w:p>
    <w:p w14:paraId="37FACCC4" w14:textId="77777777" w:rsidR="004F1693" w:rsidRDefault="00111860" w:rsidP="00F90200">
      <w:pPr>
        <w:spacing w:line="240" w:lineRule="atLeast"/>
      </w:pPr>
      <w:r>
        <w:br/>
      </w:r>
    </w:p>
    <w:p w14:paraId="2B8E489B" w14:textId="77777777" w:rsidR="00111860" w:rsidRDefault="00111860" w:rsidP="00F90200">
      <w:pPr>
        <w:spacing w:line="240" w:lineRule="atLeast"/>
      </w:pPr>
      <w:r>
        <w:br/>
      </w:r>
    </w:p>
    <w:tbl>
      <w:tblPr>
        <w:tblpPr w:leftFromText="180" w:rightFromText="180" w:vertAnchor="page" w:horzAnchor="margin" w:tblpY="11320"/>
        <w:tblW w:w="7715" w:type="dxa"/>
        <w:tblLayout w:type="fixed"/>
        <w:tblCellMar>
          <w:left w:w="0" w:type="dxa"/>
          <w:right w:w="0" w:type="dxa"/>
        </w:tblCellMar>
        <w:tblLook w:val="0000" w:firstRow="0" w:lastRow="0" w:firstColumn="0" w:lastColumn="0" w:noHBand="0" w:noVBand="0"/>
      </w:tblPr>
      <w:tblGrid>
        <w:gridCol w:w="7715"/>
      </w:tblGrid>
      <w:tr w:rsidR="006378DE" w14:paraId="174ECC35" w14:textId="77777777" w:rsidTr="006378DE">
        <w:trPr>
          <w:cantSplit/>
          <w:trHeight w:val="2250"/>
        </w:trPr>
        <w:tc>
          <w:tcPr>
            <w:tcW w:w="7715" w:type="dxa"/>
          </w:tcPr>
          <w:p w14:paraId="0C842E24" w14:textId="77777777" w:rsidR="006378DE" w:rsidRPr="00294445" w:rsidRDefault="006378DE" w:rsidP="00F90200">
            <w:pPr>
              <w:tabs>
                <w:tab w:val="left" w:pos="567"/>
                <w:tab w:val="left" w:pos="680"/>
                <w:tab w:val="left" w:pos="1021"/>
                <w:tab w:val="left" w:pos="1418"/>
              </w:tabs>
              <w:spacing w:line="240" w:lineRule="atLeast"/>
              <w:ind w:left="567" w:hanging="567"/>
              <w:rPr>
                <w:b/>
                <w:bCs/>
                <w:sz w:val="36"/>
                <w:szCs w:val="32"/>
              </w:rPr>
            </w:pPr>
            <w:r w:rsidRPr="00294445">
              <w:rPr>
                <w:b/>
                <w:bCs/>
                <w:sz w:val="36"/>
                <w:szCs w:val="32"/>
              </w:rPr>
              <w:t>Onderwijs- en Examenregeling</w:t>
            </w:r>
          </w:p>
          <w:p w14:paraId="45EAC7A9" w14:textId="77777777" w:rsidR="006378DE" w:rsidRPr="00294445" w:rsidRDefault="006378DE" w:rsidP="00F90200">
            <w:pPr>
              <w:tabs>
                <w:tab w:val="left" w:pos="0"/>
                <w:tab w:val="left" w:pos="680"/>
                <w:tab w:val="left" w:pos="1021"/>
              </w:tabs>
              <w:spacing w:line="240" w:lineRule="atLeast"/>
              <w:ind w:left="340" w:hanging="340"/>
              <w:rPr>
                <w:b/>
                <w:bCs/>
                <w:sz w:val="36"/>
                <w:szCs w:val="32"/>
              </w:rPr>
            </w:pPr>
            <w:r w:rsidRPr="00294445">
              <w:rPr>
                <w:b/>
                <w:bCs/>
                <w:sz w:val="36"/>
                <w:szCs w:val="32"/>
              </w:rPr>
              <w:t>Master Geneeskunde</w:t>
            </w:r>
          </w:p>
          <w:p w14:paraId="5AFA7B28" w14:textId="77777777" w:rsidR="006378DE" w:rsidRDefault="006378DE" w:rsidP="00F90200">
            <w:pPr>
              <w:tabs>
                <w:tab w:val="left" w:pos="340"/>
                <w:tab w:val="left" w:pos="680"/>
                <w:tab w:val="left" w:pos="1021"/>
              </w:tabs>
              <w:spacing w:line="240" w:lineRule="atLeast"/>
              <w:ind w:left="340" w:hanging="340"/>
              <w:rPr>
                <w:b/>
                <w:sz w:val="36"/>
                <w:szCs w:val="32"/>
              </w:rPr>
            </w:pPr>
            <w:r>
              <w:rPr>
                <w:b/>
                <w:sz w:val="36"/>
                <w:szCs w:val="32"/>
              </w:rPr>
              <w:t xml:space="preserve">Bijlagen </w:t>
            </w:r>
            <w:r w:rsidRPr="00294445">
              <w:rPr>
                <w:b/>
                <w:sz w:val="36"/>
                <w:szCs w:val="32"/>
              </w:rPr>
              <w:t>20</w:t>
            </w:r>
            <w:r w:rsidR="00520FC4">
              <w:rPr>
                <w:b/>
                <w:sz w:val="36"/>
                <w:szCs w:val="32"/>
              </w:rPr>
              <w:t>20</w:t>
            </w:r>
            <w:r w:rsidR="00BA6339">
              <w:rPr>
                <w:b/>
                <w:sz w:val="36"/>
                <w:szCs w:val="32"/>
              </w:rPr>
              <w:t>-202</w:t>
            </w:r>
            <w:r w:rsidR="00520FC4">
              <w:rPr>
                <w:b/>
                <w:sz w:val="36"/>
                <w:szCs w:val="32"/>
              </w:rPr>
              <w:t>1</w:t>
            </w:r>
          </w:p>
          <w:p w14:paraId="5653826D" w14:textId="77777777" w:rsidR="006378DE" w:rsidRDefault="006378DE" w:rsidP="00F90200">
            <w:pPr>
              <w:tabs>
                <w:tab w:val="left" w:pos="340"/>
                <w:tab w:val="left" w:pos="680"/>
                <w:tab w:val="left" w:pos="1021"/>
              </w:tabs>
              <w:spacing w:line="240" w:lineRule="atLeast"/>
              <w:ind w:left="340" w:hanging="340"/>
              <w:rPr>
                <w:b/>
                <w:sz w:val="36"/>
                <w:szCs w:val="32"/>
              </w:rPr>
            </w:pPr>
            <w:r>
              <w:rPr>
                <w:b/>
                <w:sz w:val="36"/>
                <w:szCs w:val="32"/>
              </w:rPr>
              <w:t>Cohorten 2011 – 2012 tot en met 2016 - 2017</w:t>
            </w:r>
          </w:p>
          <w:p w14:paraId="5CBF61B8" w14:textId="77777777" w:rsidR="006378DE" w:rsidRDefault="006378DE" w:rsidP="00F90200">
            <w:pPr>
              <w:tabs>
                <w:tab w:val="left" w:pos="340"/>
                <w:tab w:val="left" w:pos="680"/>
                <w:tab w:val="left" w:pos="1021"/>
              </w:tabs>
              <w:spacing w:line="240" w:lineRule="atLeast"/>
              <w:ind w:left="340"/>
              <w:rPr>
                <w:b/>
                <w:sz w:val="36"/>
                <w:szCs w:val="32"/>
              </w:rPr>
            </w:pPr>
          </w:p>
          <w:p w14:paraId="3514ACAE" w14:textId="77777777" w:rsidR="006378DE" w:rsidRPr="00294445" w:rsidRDefault="006378DE" w:rsidP="00F90200">
            <w:pPr>
              <w:tabs>
                <w:tab w:val="left" w:pos="340"/>
                <w:tab w:val="left" w:pos="680"/>
                <w:tab w:val="left" w:pos="1021"/>
              </w:tabs>
              <w:spacing w:line="240" w:lineRule="atLeast"/>
              <w:ind w:left="340" w:hanging="340"/>
              <w:rPr>
                <w:b/>
                <w:sz w:val="36"/>
                <w:szCs w:val="32"/>
              </w:rPr>
            </w:pPr>
            <w:r w:rsidRPr="00294445">
              <w:rPr>
                <w:b/>
                <w:sz w:val="36"/>
                <w:szCs w:val="32"/>
              </w:rPr>
              <w:br/>
            </w:r>
          </w:p>
          <w:p w14:paraId="75316B12" w14:textId="77777777" w:rsidR="006378DE" w:rsidRPr="00294445" w:rsidRDefault="006378DE" w:rsidP="00F90200">
            <w:pPr>
              <w:tabs>
                <w:tab w:val="left" w:pos="340"/>
                <w:tab w:val="left" w:pos="680"/>
                <w:tab w:val="left" w:pos="1021"/>
              </w:tabs>
              <w:spacing w:line="240" w:lineRule="atLeast"/>
              <w:ind w:left="340"/>
              <w:rPr>
                <w:b/>
                <w:sz w:val="36"/>
                <w:szCs w:val="32"/>
              </w:rPr>
            </w:pPr>
            <w:r>
              <w:rPr>
                <w:i/>
                <w:sz w:val="36"/>
                <w:szCs w:val="32"/>
              </w:rPr>
              <w:tab/>
            </w:r>
            <w:r>
              <w:rPr>
                <w:i/>
                <w:sz w:val="36"/>
                <w:szCs w:val="32"/>
              </w:rPr>
              <w:tab/>
            </w:r>
          </w:p>
          <w:p w14:paraId="03E585E8" w14:textId="77777777" w:rsidR="006378DE" w:rsidRDefault="006378DE" w:rsidP="00F90200">
            <w:pPr>
              <w:spacing w:line="240" w:lineRule="atLeast"/>
            </w:pPr>
          </w:p>
        </w:tc>
      </w:tr>
    </w:tbl>
    <w:p w14:paraId="44FCC633" w14:textId="77777777" w:rsidR="00D339DD" w:rsidRDefault="00D339DD" w:rsidP="00F90200">
      <w:pPr>
        <w:spacing w:line="240" w:lineRule="atLeast"/>
        <w:rPr>
          <w:szCs w:val="20"/>
        </w:rPr>
      </w:pPr>
    </w:p>
    <w:p w14:paraId="304C6E2A" w14:textId="77777777" w:rsidR="006378DE" w:rsidRDefault="006378DE" w:rsidP="00F90200">
      <w:pPr>
        <w:spacing w:line="240" w:lineRule="atLeast"/>
        <w:rPr>
          <w:szCs w:val="20"/>
        </w:rPr>
      </w:pPr>
    </w:p>
    <w:p w14:paraId="7F2B20B7" w14:textId="77777777" w:rsidR="006378DE" w:rsidRDefault="006378DE" w:rsidP="00F90200">
      <w:pPr>
        <w:spacing w:line="240" w:lineRule="atLeast"/>
        <w:rPr>
          <w:szCs w:val="20"/>
        </w:rPr>
      </w:pPr>
    </w:p>
    <w:p w14:paraId="3492F60E" w14:textId="77777777" w:rsidR="006378DE" w:rsidRDefault="006378DE" w:rsidP="00F90200">
      <w:pPr>
        <w:spacing w:line="240" w:lineRule="atLeast"/>
        <w:rPr>
          <w:szCs w:val="20"/>
        </w:rPr>
      </w:pPr>
    </w:p>
    <w:p w14:paraId="04F64E62" w14:textId="77777777" w:rsidR="006378DE" w:rsidRDefault="006378DE" w:rsidP="00F90200">
      <w:pPr>
        <w:spacing w:line="240" w:lineRule="atLeast"/>
        <w:rPr>
          <w:szCs w:val="20"/>
        </w:rPr>
      </w:pPr>
    </w:p>
    <w:p w14:paraId="7829AA2A" w14:textId="77777777" w:rsidR="006378DE" w:rsidRPr="00D339DD" w:rsidRDefault="006378DE" w:rsidP="00F90200">
      <w:pPr>
        <w:spacing w:line="240" w:lineRule="atLeast"/>
        <w:rPr>
          <w:szCs w:val="20"/>
        </w:rPr>
      </w:pPr>
    </w:p>
    <w:p w14:paraId="7171FFAC" w14:textId="77777777" w:rsidR="00055FDC" w:rsidRDefault="00055FDC" w:rsidP="00F90200">
      <w:pPr>
        <w:spacing w:line="240" w:lineRule="atLeast"/>
      </w:pPr>
    </w:p>
    <w:p w14:paraId="3D6A5169" w14:textId="77777777" w:rsidR="00055FDC" w:rsidRDefault="00055FDC" w:rsidP="00F90200">
      <w:pPr>
        <w:spacing w:line="240" w:lineRule="atLeast"/>
      </w:pPr>
    </w:p>
    <w:p w14:paraId="32C20096" w14:textId="77777777" w:rsidR="00055FDC" w:rsidRDefault="00055FDC" w:rsidP="00F90200">
      <w:pPr>
        <w:spacing w:line="240" w:lineRule="atLeast"/>
      </w:pPr>
    </w:p>
    <w:p w14:paraId="579D535B" w14:textId="77777777" w:rsidR="00055FDC" w:rsidRDefault="00055FDC" w:rsidP="00F90200">
      <w:pPr>
        <w:spacing w:line="240" w:lineRule="atLeast"/>
      </w:pPr>
    </w:p>
    <w:p w14:paraId="4993B43B" w14:textId="77777777" w:rsidR="00055FDC" w:rsidRDefault="00055FDC" w:rsidP="00F90200">
      <w:pPr>
        <w:spacing w:line="240" w:lineRule="atLeast"/>
      </w:pPr>
    </w:p>
    <w:p w14:paraId="42762409" w14:textId="77777777" w:rsidR="00055FDC" w:rsidRDefault="00055FDC" w:rsidP="00F90200">
      <w:pPr>
        <w:spacing w:line="240" w:lineRule="atLeast"/>
      </w:pPr>
    </w:p>
    <w:p w14:paraId="495136A0" w14:textId="77777777" w:rsidR="0049017C" w:rsidRDefault="0049017C" w:rsidP="00F90200">
      <w:pPr>
        <w:spacing w:line="240" w:lineRule="atLeast"/>
      </w:pPr>
    </w:p>
    <w:p w14:paraId="4BA96B4C" w14:textId="77777777" w:rsidR="00797347" w:rsidRDefault="00797347" w:rsidP="00F90200">
      <w:pPr>
        <w:spacing w:line="240" w:lineRule="atLeast"/>
      </w:pPr>
    </w:p>
    <w:p w14:paraId="3D860DEA" w14:textId="77777777" w:rsidR="00797347" w:rsidRDefault="00797347" w:rsidP="00F90200">
      <w:pPr>
        <w:spacing w:line="240" w:lineRule="atLeast"/>
      </w:pPr>
    </w:p>
    <w:p w14:paraId="5AD09289" w14:textId="77777777" w:rsidR="00797347" w:rsidRDefault="00797347" w:rsidP="00F90200">
      <w:pPr>
        <w:spacing w:line="240" w:lineRule="atLeast"/>
      </w:pPr>
    </w:p>
    <w:p w14:paraId="0E928B62" w14:textId="77777777" w:rsidR="00797347" w:rsidRDefault="00797347" w:rsidP="00F90200">
      <w:pPr>
        <w:spacing w:line="240" w:lineRule="atLeast"/>
      </w:pPr>
    </w:p>
    <w:p w14:paraId="26F9DA83" w14:textId="77777777" w:rsidR="00797347" w:rsidRDefault="00797347" w:rsidP="00F90200">
      <w:pPr>
        <w:spacing w:line="240" w:lineRule="atLeast"/>
      </w:pPr>
    </w:p>
    <w:p w14:paraId="5A409800" w14:textId="77777777" w:rsidR="00797347" w:rsidRDefault="00797347" w:rsidP="00F90200">
      <w:pPr>
        <w:spacing w:line="240" w:lineRule="atLeast"/>
      </w:pPr>
    </w:p>
    <w:p w14:paraId="7B140B9E" w14:textId="77777777" w:rsidR="00797347" w:rsidRDefault="00797347" w:rsidP="00F90200">
      <w:pPr>
        <w:spacing w:line="240" w:lineRule="atLeast"/>
      </w:pPr>
    </w:p>
    <w:p w14:paraId="4B0EA183" w14:textId="77777777" w:rsidR="00797347" w:rsidRDefault="00797347" w:rsidP="00F90200">
      <w:pPr>
        <w:spacing w:line="240" w:lineRule="atLeast"/>
      </w:pPr>
    </w:p>
    <w:p w14:paraId="0B56F4D6" w14:textId="77777777" w:rsidR="00797347" w:rsidRDefault="00797347" w:rsidP="00F90200">
      <w:pPr>
        <w:spacing w:line="240" w:lineRule="atLeast"/>
      </w:pPr>
    </w:p>
    <w:p w14:paraId="21FB6BD8" w14:textId="77777777" w:rsidR="00797347" w:rsidRDefault="00797347" w:rsidP="00F90200">
      <w:pPr>
        <w:spacing w:line="240" w:lineRule="atLeast"/>
      </w:pPr>
    </w:p>
    <w:p w14:paraId="4564F67D" w14:textId="77777777" w:rsidR="00797347" w:rsidRDefault="00797347" w:rsidP="00F90200">
      <w:pPr>
        <w:spacing w:line="240" w:lineRule="atLeast"/>
      </w:pPr>
    </w:p>
    <w:p w14:paraId="4D50FC04" w14:textId="77777777" w:rsidR="00797347" w:rsidRDefault="00797347" w:rsidP="00F90200">
      <w:pPr>
        <w:spacing w:line="240" w:lineRule="atLeast"/>
      </w:pPr>
    </w:p>
    <w:p w14:paraId="36E100CB" w14:textId="77777777" w:rsidR="00797347" w:rsidRDefault="00797347" w:rsidP="00F90200">
      <w:pPr>
        <w:spacing w:line="240" w:lineRule="atLeast"/>
      </w:pPr>
    </w:p>
    <w:p w14:paraId="70E82F54" w14:textId="77777777" w:rsidR="00797347" w:rsidRDefault="00797347" w:rsidP="00F90200">
      <w:pPr>
        <w:spacing w:line="240" w:lineRule="atLeast"/>
      </w:pPr>
    </w:p>
    <w:p w14:paraId="166CA394" w14:textId="77777777" w:rsidR="00797347" w:rsidRDefault="00797347" w:rsidP="00F90200">
      <w:pPr>
        <w:spacing w:line="240" w:lineRule="atLeast"/>
      </w:pPr>
    </w:p>
    <w:p w14:paraId="60CC1432" w14:textId="77777777" w:rsidR="00797347" w:rsidRDefault="00797347" w:rsidP="00F90200">
      <w:pPr>
        <w:spacing w:line="240" w:lineRule="atLeast"/>
      </w:pPr>
    </w:p>
    <w:p w14:paraId="102F9B2F" w14:textId="77777777" w:rsidR="00797347" w:rsidRDefault="00797347" w:rsidP="00F90200">
      <w:pPr>
        <w:spacing w:line="240" w:lineRule="atLeast"/>
      </w:pPr>
    </w:p>
    <w:p w14:paraId="0D610576" w14:textId="77777777" w:rsidR="00797347" w:rsidRDefault="00797347" w:rsidP="00F90200">
      <w:pPr>
        <w:spacing w:line="240" w:lineRule="atLeast"/>
      </w:pPr>
    </w:p>
    <w:p w14:paraId="5E1B39DC" w14:textId="77777777" w:rsidR="00797347" w:rsidRDefault="00797347" w:rsidP="00F90200">
      <w:pPr>
        <w:spacing w:line="240" w:lineRule="atLeast"/>
      </w:pPr>
    </w:p>
    <w:p w14:paraId="55879D63" w14:textId="77777777" w:rsidR="00797347" w:rsidRDefault="00797347" w:rsidP="00F90200">
      <w:pPr>
        <w:spacing w:line="240" w:lineRule="atLeast"/>
      </w:pPr>
    </w:p>
    <w:p w14:paraId="4EADD174" w14:textId="77777777" w:rsidR="00797347" w:rsidRDefault="00797347" w:rsidP="00F90200">
      <w:pPr>
        <w:spacing w:line="240" w:lineRule="atLeast"/>
      </w:pPr>
    </w:p>
    <w:p w14:paraId="7D493DF5" w14:textId="77777777" w:rsidR="00797347" w:rsidRDefault="00797347" w:rsidP="00F90200">
      <w:pPr>
        <w:spacing w:line="240" w:lineRule="atLeast"/>
      </w:pPr>
    </w:p>
    <w:p w14:paraId="7DDAD2A4" w14:textId="77777777" w:rsidR="00797347" w:rsidRDefault="00797347" w:rsidP="00F90200">
      <w:pPr>
        <w:spacing w:line="240" w:lineRule="atLeast"/>
      </w:pPr>
    </w:p>
    <w:p w14:paraId="4ECFDA7C" w14:textId="77777777" w:rsidR="00797347" w:rsidRDefault="00797347" w:rsidP="00F90200">
      <w:pPr>
        <w:spacing w:line="240" w:lineRule="atLeast"/>
      </w:pPr>
    </w:p>
    <w:p w14:paraId="16FD9919" w14:textId="77777777" w:rsidR="00797347" w:rsidRDefault="00797347" w:rsidP="00F90200">
      <w:pPr>
        <w:spacing w:line="240" w:lineRule="atLeast"/>
      </w:pPr>
    </w:p>
    <w:p w14:paraId="19E70397" w14:textId="77777777" w:rsidR="00797347" w:rsidRDefault="00797347" w:rsidP="00F90200">
      <w:pPr>
        <w:spacing w:line="240" w:lineRule="atLeast"/>
      </w:pPr>
    </w:p>
    <w:p w14:paraId="4E81717A" w14:textId="77777777" w:rsidR="00797347" w:rsidRDefault="00797347" w:rsidP="00F90200">
      <w:pPr>
        <w:spacing w:line="240" w:lineRule="atLeast"/>
      </w:pPr>
    </w:p>
    <w:p w14:paraId="56EB22F2" w14:textId="77777777" w:rsidR="00797347" w:rsidRDefault="00797347" w:rsidP="00F90200">
      <w:pPr>
        <w:spacing w:line="240" w:lineRule="atLeast"/>
      </w:pPr>
    </w:p>
    <w:p w14:paraId="15A87EA6" w14:textId="77777777" w:rsidR="00797347" w:rsidRDefault="00797347" w:rsidP="00F90200">
      <w:pPr>
        <w:spacing w:line="240" w:lineRule="atLeast"/>
      </w:pPr>
    </w:p>
    <w:p w14:paraId="7C0F6CE2" w14:textId="77777777" w:rsidR="00797347" w:rsidRDefault="00797347" w:rsidP="00F90200">
      <w:pPr>
        <w:spacing w:line="240" w:lineRule="atLeast"/>
      </w:pPr>
    </w:p>
    <w:p w14:paraId="76D11E59" w14:textId="77777777" w:rsidR="00797347" w:rsidRDefault="00797347" w:rsidP="00F90200">
      <w:pPr>
        <w:spacing w:line="240" w:lineRule="atLeast"/>
      </w:pPr>
    </w:p>
    <w:p w14:paraId="4F862D19" w14:textId="77777777" w:rsidR="00F90200" w:rsidRDefault="00F90200" w:rsidP="00F90200">
      <w:pPr>
        <w:spacing w:line="240" w:lineRule="atLeast"/>
      </w:pPr>
    </w:p>
    <w:p w14:paraId="697D0028" w14:textId="77777777" w:rsidR="00F90200" w:rsidRDefault="00F90200" w:rsidP="00F90200">
      <w:pPr>
        <w:spacing w:line="240" w:lineRule="atLeast"/>
      </w:pPr>
    </w:p>
    <w:p w14:paraId="7B7BE3D5" w14:textId="77777777" w:rsidR="00F90200" w:rsidRDefault="00F90200" w:rsidP="00F90200">
      <w:pPr>
        <w:spacing w:line="240" w:lineRule="atLeast"/>
      </w:pPr>
    </w:p>
    <w:p w14:paraId="5AE05265" w14:textId="77777777" w:rsidR="00F90200" w:rsidRDefault="00F90200" w:rsidP="00F90200">
      <w:pPr>
        <w:spacing w:line="240" w:lineRule="atLeast"/>
      </w:pPr>
    </w:p>
    <w:p w14:paraId="6AC5DBCF" w14:textId="77777777" w:rsidR="00F90200" w:rsidRDefault="00F90200" w:rsidP="00F90200">
      <w:pPr>
        <w:spacing w:line="240" w:lineRule="atLeast"/>
      </w:pPr>
    </w:p>
    <w:p w14:paraId="438E7C5A" w14:textId="77777777" w:rsidR="00F90200" w:rsidRDefault="00F90200" w:rsidP="00F90200">
      <w:pPr>
        <w:spacing w:line="240" w:lineRule="atLeast"/>
      </w:pPr>
    </w:p>
    <w:p w14:paraId="4C454EC1" w14:textId="77777777" w:rsidR="00F90200" w:rsidRDefault="00F90200" w:rsidP="00F90200">
      <w:pPr>
        <w:spacing w:line="240" w:lineRule="atLeast"/>
      </w:pPr>
    </w:p>
    <w:p w14:paraId="19EB1596" w14:textId="77777777" w:rsidR="00F90200" w:rsidRDefault="00F90200" w:rsidP="00F90200">
      <w:pPr>
        <w:spacing w:line="240" w:lineRule="atLeast"/>
      </w:pPr>
    </w:p>
    <w:p w14:paraId="6AA7DC4E" w14:textId="77777777" w:rsidR="00F90200" w:rsidRDefault="00F90200" w:rsidP="00F90200">
      <w:pPr>
        <w:spacing w:line="240" w:lineRule="atLeast"/>
      </w:pPr>
    </w:p>
    <w:p w14:paraId="44BB7ABF" w14:textId="77777777" w:rsidR="00F90200" w:rsidRDefault="00F90200" w:rsidP="00F90200">
      <w:pPr>
        <w:spacing w:line="240" w:lineRule="atLeast"/>
      </w:pPr>
    </w:p>
    <w:p w14:paraId="6760C621" w14:textId="77777777" w:rsidR="00F90200" w:rsidRDefault="00F90200" w:rsidP="00F90200">
      <w:pPr>
        <w:spacing w:line="240" w:lineRule="atLeast"/>
      </w:pPr>
    </w:p>
    <w:p w14:paraId="069DCA8A" w14:textId="77777777" w:rsidR="00F90200" w:rsidRDefault="00F90200" w:rsidP="00F90200">
      <w:pPr>
        <w:spacing w:line="240" w:lineRule="atLeast"/>
      </w:pPr>
    </w:p>
    <w:p w14:paraId="6E6FCED8" w14:textId="77777777" w:rsidR="00F90200" w:rsidRDefault="00F90200" w:rsidP="00F90200">
      <w:pPr>
        <w:spacing w:line="240" w:lineRule="atLeast"/>
      </w:pPr>
    </w:p>
    <w:p w14:paraId="525F35F2" w14:textId="77777777" w:rsidR="00F90200" w:rsidRDefault="00F90200" w:rsidP="00F90200">
      <w:pPr>
        <w:spacing w:line="240" w:lineRule="atLeast"/>
      </w:pPr>
    </w:p>
    <w:p w14:paraId="29A559F6" w14:textId="77777777" w:rsidR="00F90200" w:rsidRDefault="00F90200" w:rsidP="00F90200">
      <w:pPr>
        <w:spacing w:line="240" w:lineRule="atLeast"/>
      </w:pPr>
    </w:p>
    <w:p w14:paraId="4778EC10" w14:textId="77777777" w:rsidR="00F90200" w:rsidRDefault="00F90200" w:rsidP="00F90200">
      <w:pPr>
        <w:spacing w:line="240" w:lineRule="atLeast"/>
      </w:pPr>
    </w:p>
    <w:p w14:paraId="0504F669" w14:textId="77777777" w:rsidR="00F90200" w:rsidRDefault="00F90200" w:rsidP="00F90200">
      <w:pPr>
        <w:spacing w:line="240" w:lineRule="atLeast"/>
      </w:pPr>
    </w:p>
    <w:p w14:paraId="2A6DD065" w14:textId="77777777" w:rsidR="00F90200" w:rsidRDefault="00F90200" w:rsidP="00F90200">
      <w:pPr>
        <w:spacing w:line="240" w:lineRule="atLeast"/>
      </w:pPr>
    </w:p>
    <w:p w14:paraId="51E079A6" w14:textId="77777777" w:rsidR="00F90200" w:rsidRDefault="00F90200" w:rsidP="00F90200">
      <w:pPr>
        <w:spacing w:line="240" w:lineRule="atLeast"/>
      </w:pPr>
    </w:p>
    <w:p w14:paraId="2BA7AFAB" w14:textId="77777777" w:rsidR="00797347" w:rsidRDefault="00797347" w:rsidP="00F90200">
      <w:pPr>
        <w:spacing w:line="240" w:lineRule="atLeast"/>
      </w:pPr>
    </w:p>
    <w:p w14:paraId="5B0B0F35" w14:textId="77777777" w:rsidR="00797347" w:rsidRDefault="00797347" w:rsidP="00F90200">
      <w:pPr>
        <w:spacing w:line="240" w:lineRule="atLeast"/>
      </w:pPr>
    </w:p>
    <w:p w14:paraId="52534729" w14:textId="77777777" w:rsidR="00797347" w:rsidRDefault="00797347" w:rsidP="00F90200">
      <w:pPr>
        <w:spacing w:line="240" w:lineRule="atLeast"/>
      </w:pPr>
    </w:p>
    <w:p w14:paraId="5FDDC0BE" w14:textId="77777777" w:rsidR="00797347" w:rsidRDefault="00797347" w:rsidP="00F90200">
      <w:pPr>
        <w:spacing w:line="240" w:lineRule="atLeast"/>
      </w:pPr>
    </w:p>
    <w:p w14:paraId="5938127D" w14:textId="77777777" w:rsidR="002529FE" w:rsidRDefault="002529FE" w:rsidP="00F90200">
      <w:pPr>
        <w:spacing w:line="240" w:lineRule="atLeast"/>
      </w:pPr>
    </w:p>
    <w:p w14:paraId="572A1A9A" w14:textId="77777777" w:rsidR="002529FE" w:rsidRDefault="002529FE" w:rsidP="00F90200">
      <w:pPr>
        <w:spacing w:line="240" w:lineRule="atLeast"/>
      </w:pPr>
    </w:p>
    <w:p w14:paraId="054B73F2" w14:textId="77777777" w:rsidR="002529FE" w:rsidRDefault="002529FE" w:rsidP="00F90200">
      <w:pPr>
        <w:spacing w:line="240" w:lineRule="atLeast"/>
      </w:pPr>
    </w:p>
    <w:p w14:paraId="3AABB0E7" w14:textId="77777777" w:rsidR="002529FE" w:rsidRDefault="002529FE" w:rsidP="00F90200">
      <w:pPr>
        <w:spacing w:line="240" w:lineRule="atLeast"/>
      </w:pPr>
    </w:p>
    <w:p w14:paraId="67AE6B47" w14:textId="77777777" w:rsidR="002529FE" w:rsidRDefault="002529FE" w:rsidP="00F90200">
      <w:pPr>
        <w:spacing w:line="240" w:lineRule="atLeast"/>
      </w:pPr>
    </w:p>
    <w:p w14:paraId="29566912" w14:textId="77777777" w:rsidR="002529FE" w:rsidRDefault="002529FE" w:rsidP="00F90200">
      <w:pPr>
        <w:spacing w:line="240" w:lineRule="atLeast"/>
      </w:pPr>
    </w:p>
    <w:p w14:paraId="7309AF0D" w14:textId="77777777" w:rsidR="002529FE" w:rsidRDefault="002529FE" w:rsidP="00F90200">
      <w:pPr>
        <w:spacing w:line="240" w:lineRule="atLeast"/>
      </w:pPr>
    </w:p>
    <w:p w14:paraId="558D8BEB" w14:textId="77777777" w:rsidR="002529FE" w:rsidRDefault="002529FE" w:rsidP="00F90200">
      <w:pPr>
        <w:spacing w:line="240" w:lineRule="atLeast"/>
      </w:pPr>
    </w:p>
    <w:p w14:paraId="323D9C80" w14:textId="77777777" w:rsidR="00797347" w:rsidRDefault="00797347" w:rsidP="00F90200">
      <w:pPr>
        <w:spacing w:line="240" w:lineRule="atLeast"/>
      </w:pPr>
    </w:p>
    <w:p w14:paraId="00A9A415" w14:textId="77777777" w:rsidR="00797347" w:rsidRDefault="00797347" w:rsidP="00F90200">
      <w:pPr>
        <w:spacing w:line="240" w:lineRule="atLeast"/>
      </w:pPr>
    </w:p>
    <w:p w14:paraId="07087B58" w14:textId="77777777" w:rsidR="00797347" w:rsidRDefault="00797347" w:rsidP="00F90200">
      <w:pPr>
        <w:spacing w:line="240" w:lineRule="atLeast"/>
      </w:pPr>
    </w:p>
    <w:p w14:paraId="6B709DE8" w14:textId="77777777" w:rsidR="00797347" w:rsidRDefault="00797347" w:rsidP="00F90200">
      <w:pPr>
        <w:spacing w:line="240" w:lineRule="atLeast"/>
      </w:pPr>
    </w:p>
    <w:p w14:paraId="5A66C8CD" w14:textId="77777777" w:rsidR="00797347" w:rsidRDefault="00797347" w:rsidP="00F90200">
      <w:pPr>
        <w:spacing w:line="240" w:lineRule="atLeast"/>
      </w:pPr>
    </w:p>
    <w:p w14:paraId="343237EA" w14:textId="77777777" w:rsidR="00797347" w:rsidRDefault="00797347" w:rsidP="00F90200">
      <w:pPr>
        <w:spacing w:line="240" w:lineRule="atLeast"/>
      </w:pPr>
    </w:p>
    <w:p w14:paraId="0597E4E0" w14:textId="77777777" w:rsidR="00797347" w:rsidRDefault="00797347" w:rsidP="00F90200">
      <w:pPr>
        <w:spacing w:line="240" w:lineRule="atLeast"/>
      </w:pPr>
    </w:p>
    <w:p w14:paraId="2F342930" w14:textId="77777777" w:rsidR="00797347" w:rsidRDefault="00797347" w:rsidP="00F90200">
      <w:pPr>
        <w:spacing w:line="240" w:lineRule="atLeast"/>
      </w:pPr>
    </w:p>
    <w:sdt>
      <w:sdtPr>
        <w:rPr>
          <w:rFonts w:ascii="Arial" w:eastAsia="Times New Roman" w:hAnsi="Arial" w:cs="Times New Roman"/>
          <w:b w:val="0"/>
          <w:bCs w:val="0"/>
          <w:color w:val="auto"/>
          <w:sz w:val="18"/>
          <w:szCs w:val="20"/>
        </w:rPr>
        <w:id w:val="260585"/>
        <w:docPartObj>
          <w:docPartGallery w:val="Table of Contents"/>
          <w:docPartUnique/>
        </w:docPartObj>
      </w:sdtPr>
      <w:sdtEndPr>
        <w:rPr>
          <w:rFonts w:cs="Arial"/>
          <w:szCs w:val="18"/>
        </w:rPr>
      </w:sdtEndPr>
      <w:sdtContent>
        <w:p w14:paraId="7F1CD8AC" w14:textId="77777777" w:rsidR="0049017C" w:rsidRPr="00272256" w:rsidRDefault="0049017C" w:rsidP="00C76B22">
          <w:pPr>
            <w:pStyle w:val="TOCHeading"/>
            <w:spacing w:before="0" w:line="340" w:lineRule="exact"/>
            <w:rPr>
              <w:rFonts w:ascii="Arial" w:hAnsi="Arial" w:cs="Arial"/>
              <w:color w:val="auto"/>
            </w:rPr>
          </w:pPr>
          <w:r w:rsidRPr="00272256">
            <w:rPr>
              <w:rFonts w:ascii="Arial" w:hAnsi="Arial" w:cs="Arial"/>
              <w:color w:val="auto"/>
            </w:rPr>
            <w:t>Inhoud</w:t>
          </w:r>
          <w:r w:rsidR="006378DE" w:rsidRPr="00272256">
            <w:rPr>
              <w:rFonts w:ascii="Arial" w:hAnsi="Arial" w:cs="Arial"/>
              <w:color w:val="auto"/>
            </w:rPr>
            <w:t>sopgave</w:t>
          </w:r>
          <w:r w:rsidR="00272256">
            <w:rPr>
              <w:rFonts w:ascii="Arial" w:hAnsi="Arial" w:cs="Arial"/>
              <w:color w:val="auto"/>
            </w:rPr>
            <w:br/>
          </w:r>
        </w:p>
        <w:p w14:paraId="10B12E35" w14:textId="19700E34" w:rsidR="00B33709" w:rsidRDefault="00CD299B" w:rsidP="00C76B22">
          <w:pPr>
            <w:pStyle w:val="TOC1"/>
            <w:spacing w:line="340" w:lineRule="exact"/>
            <w:rPr>
              <w:rFonts w:asciiTheme="minorHAnsi" w:eastAsiaTheme="minorEastAsia" w:hAnsiTheme="minorHAnsi" w:cstheme="minorBidi"/>
              <w:noProof/>
              <w:sz w:val="22"/>
              <w:szCs w:val="22"/>
              <w:lang w:val="en-US"/>
            </w:rPr>
          </w:pPr>
          <w:r>
            <w:fldChar w:fldCharType="begin"/>
          </w:r>
          <w:r w:rsidR="0049017C">
            <w:instrText xml:space="preserve"> TOC \o "1-3" \h \z \u </w:instrText>
          </w:r>
          <w:r>
            <w:fldChar w:fldCharType="separate"/>
          </w:r>
          <w:hyperlink w:anchor="_Toc10817922" w:history="1">
            <w:r w:rsidR="00B33709" w:rsidRPr="000A6C91">
              <w:rPr>
                <w:rStyle w:val="Hyperlink"/>
                <w:noProof/>
              </w:rPr>
              <w:t>Bijlage 1 – Eindtermen Master Geneeskunde</w:t>
            </w:r>
            <w:r w:rsidR="00B33709">
              <w:rPr>
                <w:noProof/>
                <w:webHidden/>
              </w:rPr>
              <w:tab/>
            </w:r>
            <w:r w:rsidR="00B33709">
              <w:rPr>
                <w:noProof/>
                <w:webHidden/>
              </w:rPr>
              <w:fldChar w:fldCharType="begin"/>
            </w:r>
            <w:r w:rsidR="00B33709">
              <w:rPr>
                <w:noProof/>
                <w:webHidden/>
              </w:rPr>
              <w:instrText xml:space="preserve"> PAGEREF _Toc10817922 \h </w:instrText>
            </w:r>
            <w:r w:rsidR="00B33709">
              <w:rPr>
                <w:noProof/>
                <w:webHidden/>
              </w:rPr>
            </w:r>
            <w:r w:rsidR="00B33709">
              <w:rPr>
                <w:noProof/>
                <w:webHidden/>
              </w:rPr>
              <w:fldChar w:fldCharType="separate"/>
            </w:r>
            <w:r w:rsidR="008D68C8">
              <w:rPr>
                <w:noProof/>
                <w:webHidden/>
              </w:rPr>
              <w:t>4</w:t>
            </w:r>
            <w:r w:rsidR="00B33709">
              <w:rPr>
                <w:noProof/>
                <w:webHidden/>
              </w:rPr>
              <w:fldChar w:fldCharType="end"/>
            </w:r>
          </w:hyperlink>
        </w:p>
        <w:p w14:paraId="78465422" w14:textId="4F4B119B" w:rsidR="00B33709" w:rsidRDefault="007A08D2" w:rsidP="00C76B22">
          <w:pPr>
            <w:pStyle w:val="TOC1"/>
            <w:spacing w:line="340" w:lineRule="exact"/>
            <w:rPr>
              <w:rFonts w:asciiTheme="minorHAnsi" w:eastAsiaTheme="minorEastAsia" w:hAnsiTheme="minorHAnsi" w:cstheme="minorBidi"/>
              <w:noProof/>
              <w:sz w:val="22"/>
              <w:szCs w:val="22"/>
              <w:lang w:val="en-US"/>
            </w:rPr>
          </w:pPr>
          <w:hyperlink w:anchor="_Toc10817923" w:history="1">
            <w:r w:rsidR="00B33709" w:rsidRPr="000A6C91">
              <w:rPr>
                <w:rStyle w:val="Hyperlink"/>
                <w:noProof/>
              </w:rPr>
              <w:t>Bijlage 2 – Toetsvormen per onderwijseenheid</w:t>
            </w:r>
            <w:r w:rsidR="00B33709">
              <w:rPr>
                <w:noProof/>
                <w:webHidden/>
              </w:rPr>
              <w:tab/>
            </w:r>
            <w:r w:rsidR="00B33709">
              <w:rPr>
                <w:noProof/>
                <w:webHidden/>
              </w:rPr>
              <w:fldChar w:fldCharType="begin"/>
            </w:r>
            <w:r w:rsidR="00B33709">
              <w:rPr>
                <w:noProof/>
                <w:webHidden/>
              </w:rPr>
              <w:instrText xml:space="preserve"> PAGEREF _Toc10817923 \h </w:instrText>
            </w:r>
            <w:r w:rsidR="00B33709">
              <w:rPr>
                <w:noProof/>
                <w:webHidden/>
              </w:rPr>
            </w:r>
            <w:r w:rsidR="00B33709">
              <w:rPr>
                <w:noProof/>
                <w:webHidden/>
              </w:rPr>
              <w:fldChar w:fldCharType="separate"/>
            </w:r>
            <w:r w:rsidR="008D68C8">
              <w:rPr>
                <w:noProof/>
                <w:webHidden/>
              </w:rPr>
              <w:t>6</w:t>
            </w:r>
            <w:r w:rsidR="00B33709">
              <w:rPr>
                <w:noProof/>
                <w:webHidden/>
              </w:rPr>
              <w:fldChar w:fldCharType="end"/>
            </w:r>
          </w:hyperlink>
        </w:p>
        <w:p w14:paraId="3D1694FD" w14:textId="307A8B45" w:rsidR="00B33709" w:rsidRDefault="007A08D2" w:rsidP="00C76B22">
          <w:pPr>
            <w:pStyle w:val="TOC2"/>
            <w:rPr>
              <w:rFonts w:asciiTheme="minorHAnsi" w:eastAsiaTheme="minorEastAsia" w:hAnsiTheme="minorHAnsi" w:cstheme="minorBidi"/>
              <w:sz w:val="22"/>
              <w:szCs w:val="22"/>
              <w:lang w:val="en-US"/>
            </w:rPr>
          </w:pPr>
          <w:hyperlink w:anchor="_Toc10817924" w:history="1">
            <w:r w:rsidR="00B33709" w:rsidRPr="000A6C91">
              <w:rPr>
                <w:rStyle w:val="Hyperlink"/>
              </w:rPr>
              <w:t>I.</w:t>
            </w:r>
            <w:r w:rsidR="00B33709">
              <w:rPr>
                <w:rFonts w:asciiTheme="minorHAnsi" w:eastAsiaTheme="minorEastAsia" w:hAnsiTheme="minorHAnsi" w:cstheme="minorBidi"/>
                <w:sz w:val="22"/>
                <w:szCs w:val="22"/>
                <w:lang w:val="en-US"/>
              </w:rPr>
              <w:tab/>
            </w:r>
            <w:r w:rsidR="00B33709" w:rsidRPr="000A6C91">
              <w:rPr>
                <w:rStyle w:val="Hyperlink"/>
              </w:rPr>
              <w:t>Toetsing ICK onderwijs</w:t>
            </w:r>
            <w:r w:rsidR="00B33709">
              <w:rPr>
                <w:webHidden/>
              </w:rPr>
              <w:tab/>
            </w:r>
            <w:r w:rsidR="00B33709">
              <w:rPr>
                <w:webHidden/>
              </w:rPr>
              <w:fldChar w:fldCharType="begin"/>
            </w:r>
            <w:r w:rsidR="00B33709">
              <w:rPr>
                <w:webHidden/>
              </w:rPr>
              <w:instrText xml:space="preserve"> PAGEREF _Toc10817924 \h </w:instrText>
            </w:r>
            <w:r w:rsidR="00B33709">
              <w:rPr>
                <w:webHidden/>
              </w:rPr>
            </w:r>
            <w:r w:rsidR="00B33709">
              <w:rPr>
                <w:webHidden/>
              </w:rPr>
              <w:fldChar w:fldCharType="separate"/>
            </w:r>
            <w:r w:rsidR="008D68C8">
              <w:rPr>
                <w:webHidden/>
              </w:rPr>
              <w:t>6</w:t>
            </w:r>
            <w:r w:rsidR="00B33709">
              <w:rPr>
                <w:webHidden/>
              </w:rPr>
              <w:fldChar w:fldCharType="end"/>
            </w:r>
          </w:hyperlink>
        </w:p>
        <w:p w14:paraId="265E7279" w14:textId="1DF49299" w:rsidR="00B33709" w:rsidRDefault="007A08D2" w:rsidP="00C76B22">
          <w:pPr>
            <w:pStyle w:val="TOC2"/>
            <w:rPr>
              <w:rFonts w:asciiTheme="minorHAnsi" w:eastAsiaTheme="minorEastAsia" w:hAnsiTheme="minorHAnsi" w:cstheme="minorBidi"/>
              <w:sz w:val="22"/>
              <w:szCs w:val="22"/>
              <w:lang w:val="en-US"/>
            </w:rPr>
          </w:pPr>
          <w:hyperlink w:anchor="_Toc10817925" w:history="1">
            <w:r w:rsidR="00B33709" w:rsidRPr="000A6C91">
              <w:rPr>
                <w:rStyle w:val="Hyperlink"/>
              </w:rPr>
              <w:t>II.</w:t>
            </w:r>
            <w:r w:rsidR="00B33709">
              <w:rPr>
                <w:rFonts w:asciiTheme="minorHAnsi" w:eastAsiaTheme="minorEastAsia" w:hAnsiTheme="minorHAnsi" w:cstheme="minorBidi"/>
                <w:sz w:val="22"/>
                <w:szCs w:val="22"/>
                <w:lang w:val="en-US"/>
              </w:rPr>
              <w:tab/>
            </w:r>
            <w:r w:rsidR="00B33709" w:rsidRPr="000A6C91">
              <w:rPr>
                <w:rStyle w:val="Hyperlink"/>
              </w:rPr>
              <w:t>Masterkennistoets</w:t>
            </w:r>
            <w:r w:rsidR="00B33709">
              <w:rPr>
                <w:webHidden/>
              </w:rPr>
              <w:tab/>
            </w:r>
            <w:r w:rsidR="00B33709">
              <w:rPr>
                <w:webHidden/>
              </w:rPr>
              <w:fldChar w:fldCharType="begin"/>
            </w:r>
            <w:r w:rsidR="00B33709">
              <w:rPr>
                <w:webHidden/>
              </w:rPr>
              <w:instrText xml:space="preserve"> PAGEREF _Toc10817925 \h </w:instrText>
            </w:r>
            <w:r w:rsidR="00B33709">
              <w:rPr>
                <w:webHidden/>
              </w:rPr>
            </w:r>
            <w:r w:rsidR="00B33709">
              <w:rPr>
                <w:webHidden/>
              </w:rPr>
              <w:fldChar w:fldCharType="separate"/>
            </w:r>
            <w:r w:rsidR="008D68C8">
              <w:rPr>
                <w:webHidden/>
              </w:rPr>
              <w:t>6</w:t>
            </w:r>
            <w:r w:rsidR="00B33709">
              <w:rPr>
                <w:webHidden/>
              </w:rPr>
              <w:fldChar w:fldCharType="end"/>
            </w:r>
          </w:hyperlink>
        </w:p>
        <w:p w14:paraId="105A4727" w14:textId="470A09D7" w:rsidR="00B33709" w:rsidRDefault="007A08D2" w:rsidP="00C76B22">
          <w:pPr>
            <w:pStyle w:val="TOC2"/>
            <w:rPr>
              <w:rFonts w:asciiTheme="minorHAnsi" w:eastAsiaTheme="minorEastAsia" w:hAnsiTheme="minorHAnsi" w:cstheme="minorBidi"/>
              <w:sz w:val="22"/>
              <w:szCs w:val="22"/>
              <w:lang w:val="en-US"/>
            </w:rPr>
          </w:pPr>
          <w:hyperlink w:anchor="_Toc10817926" w:history="1">
            <w:r w:rsidR="00B33709" w:rsidRPr="000A6C91">
              <w:rPr>
                <w:rStyle w:val="Hyperlink"/>
              </w:rPr>
              <w:t>III.</w:t>
            </w:r>
            <w:r w:rsidR="00B33709">
              <w:rPr>
                <w:rFonts w:asciiTheme="minorHAnsi" w:eastAsiaTheme="minorEastAsia" w:hAnsiTheme="minorHAnsi" w:cstheme="minorBidi"/>
                <w:sz w:val="22"/>
                <w:szCs w:val="22"/>
                <w:lang w:val="en-US"/>
              </w:rPr>
              <w:tab/>
            </w:r>
            <w:r w:rsidR="00B33709" w:rsidRPr="000A6C91">
              <w:rPr>
                <w:rStyle w:val="Hyperlink"/>
              </w:rPr>
              <w:t>Beoordeling Masteronderzoek</w:t>
            </w:r>
            <w:r w:rsidR="00B33709">
              <w:rPr>
                <w:webHidden/>
              </w:rPr>
              <w:tab/>
            </w:r>
            <w:r w:rsidR="00B33709">
              <w:rPr>
                <w:webHidden/>
              </w:rPr>
              <w:fldChar w:fldCharType="begin"/>
            </w:r>
            <w:r w:rsidR="00B33709">
              <w:rPr>
                <w:webHidden/>
              </w:rPr>
              <w:instrText xml:space="preserve"> PAGEREF _Toc10817926 \h </w:instrText>
            </w:r>
            <w:r w:rsidR="00B33709">
              <w:rPr>
                <w:webHidden/>
              </w:rPr>
            </w:r>
            <w:r w:rsidR="00B33709">
              <w:rPr>
                <w:webHidden/>
              </w:rPr>
              <w:fldChar w:fldCharType="separate"/>
            </w:r>
            <w:r w:rsidR="008D68C8">
              <w:rPr>
                <w:webHidden/>
              </w:rPr>
              <w:t>6</w:t>
            </w:r>
            <w:r w:rsidR="00B33709">
              <w:rPr>
                <w:webHidden/>
              </w:rPr>
              <w:fldChar w:fldCharType="end"/>
            </w:r>
          </w:hyperlink>
        </w:p>
        <w:p w14:paraId="726869AC" w14:textId="12B606EA" w:rsidR="00B33709" w:rsidRDefault="007A08D2" w:rsidP="00C76B22">
          <w:pPr>
            <w:pStyle w:val="TOC2"/>
            <w:rPr>
              <w:rFonts w:asciiTheme="minorHAnsi" w:eastAsiaTheme="minorEastAsia" w:hAnsiTheme="minorHAnsi" w:cstheme="minorBidi"/>
              <w:sz w:val="22"/>
              <w:szCs w:val="22"/>
              <w:lang w:val="en-US"/>
            </w:rPr>
          </w:pPr>
          <w:hyperlink w:anchor="_Toc10817927" w:history="1">
            <w:r w:rsidR="00B33709" w:rsidRPr="000A6C91">
              <w:rPr>
                <w:rStyle w:val="Hyperlink"/>
              </w:rPr>
              <w:t>IV.</w:t>
            </w:r>
            <w:r w:rsidR="00B33709">
              <w:rPr>
                <w:rFonts w:asciiTheme="minorHAnsi" w:eastAsiaTheme="minorEastAsia" w:hAnsiTheme="minorHAnsi" w:cstheme="minorBidi"/>
                <w:sz w:val="22"/>
                <w:szCs w:val="22"/>
                <w:lang w:val="en-US"/>
              </w:rPr>
              <w:tab/>
            </w:r>
            <w:r w:rsidR="00B33709" w:rsidRPr="000A6C91">
              <w:rPr>
                <w:rStyle w:val="Hyperlink"/>
              </w:rPr>
              <w:t>Beoordeling SCOPE</w:t>
            </w:r>
            <w:r w:rsidR="00B33709">
              <w:rPr>
                <w:webHidden/>
              </w:rPr>
              <w:tab/>
            </w:r>
            <w:r w:rsidR="00B33709">
              <w:rPr>
                <w:webHidden/>
              </w:rPr>
              <w:fldChar w:fldCharType="begin"/>
            </w:r>
            <w:r w:rsidR="00B33709">
              <w:rPr>
                <w:webHidden/>
              </w:rPr>
              <w:instrText xml:space="preserve"> PAGEREF _Toc10817927 \h </w:instrText>
            </w:r>
            <w:r w:rsidR="00B33709">
              <w:rPr>
                <w:webHidden/>
              </w:rPr>
            </w:r>
            <w:r w:rsidR="00B33709">
              <w:rPr>
                <w:webHidden/>
              </w:rPr>
              <w:fldChar w:fldCharType="separate"/>
            </w:r>
            <w:r w:rsidR="008D68C8">
              <w:rPr>
                <w:webHidden/>
              </w:rPr>
              <w:t>6</w:t>
            </w:r>
            <w:r w:rsidR="00B33709">
              <w:rPr>
                <w:webHidden/>
              </w:rPr>
              <w:fldChar w:fldCharType="end"/>
            </w:r>
          </w:hyperlink>
        </w:p>
        <w:p w14:paraId="2AAAE8C4" w14:textId="2290B233" w:rsidR="00B33709" w:rsidRDefault="007A08D2" w:rsidP="00C76B22">
          <w:pPr>
            <w:pStyle w:val="TOC2"/>
            <w:rPr>
              <w:rFonts w:asciiTheme="minorHAnsi" w:eastAsiaTheme="minorEastAsia" w:hAnsiTheme="minorHAnsi" w:cstheme="minorBidi"/>
              <w:sz w:val="22"/>
              <w:szCs w:val="22"/>
              <w:lang w:val="en-US"/>
            </w:rPr>
          </w:pPr>
          <w:hyperlink w:anchor="_Toc10817928" w:history="1">
            <w:r w:rsidR="00B33709" w:rsidRPr="000A6C91">
              <w:rPr>
                <w:rStyle w:val="Hyperlink"/>
              </w:rPr>
              <w:t>V.</w:t>
            </w:r>
            <w:r w:rsidR="00B33709">
              <w:rPr>
                <w:rFonts w:asciiTheme="minorHAnsi" w:eastAsiaTheme="minorEastAsia" w:hAnsiTheme="minorHAnsi" w:cstheme="minorBidi"/>
                <w:sz w:val="22"/>
                <w:szCs w:val="22"/>
                <w:lang w:val="en-US"/>
              </w:rPr>
              <w:tab/>
            </w:r>
            <w:r w:rsidR="00B33709" w:rsidRPr="000A6C91">
              <w:rPr>
                <w:rStyle w:val="Hyperlink"/>
              </w:rPr>
              <w:t>Beoordeling Skillsplaza</w:t>
            </w:r>
            <w:r w:rsidR="00B33709">
              <w:rPr>
                <w:webHidden/>
              </w:rPr>
              <w:tab/>
            </w:r>
            <w:r w:rsidR="00B33709">
              <w:rPr>
                <w:webHidden/>
              </w:rPr>
              <w:fldChar w:fldCharType="begin"/>
            </w:r>
            <w:r w:rsidR="00B33709">
              <w:rPr>
                <w:webHidden/>
              </w:rPr>
              <w:instrText xml:space="preserve"> PAGEREF _Toc10817928 \h </w:instrText>
            </w:r>
            <w:r w:rsidR="00B33709">
              <w:rPr>
                <w:webHidden/>
              </w:rPr>
            </w:r>
            <w:r w:rsidR="00B33709">
              <w:rPr>
                <w:webHidden/>
              </w:rPr>
              <w:fldChar w:fldCharType="separate"/>
            </w:r>
            <w:r w:rsidR="008D68C8">
              <w:rPr>
                <w:webHidden/>
              </w:rPr>
              <w:t>6</w:t>
            </w:r>
            <w:r w:rsidR="00B33709">
              <w:rPr>
                <w:webHidden/>
              </w:rPr>
              <w:fldChar w:fldCharType="end"/>
            </w:r>
          </w:hyperlink>
        </w:p>
        <w:p w14:paraId="79B075A6" w14:textId="3F35879E" w:rsidR="00B33709" w:rsidRDefault="007A08D2" w:rsidP="00C76B22">
          <w:pPr>
            <w:pStyle w:val="TOC2"/>
            <w:rPr>
              <w:rFonts w:asciiTheme="minorHAnsi" w:eastAsiaTheme="minorEastAsia" w:hAnsiTheme="minorHAnsi" w:cstheme="minorBidi"/>
              <w:sz w:val="22"/>
              <w:szCs w:val="22"/>
              <w:lang w:val="en-US"/>
            </w:rPr>
          </w:pPr>
          <w:hyperlink w:anchor="_Toc10817929" w:history="1">
            <w:r w:rsidR="00B33709" w:rsidRPr="000A6C91">
              <w:rPr>
                <w:rStyle w:val="Hyperlink"/>
              </w:rPr>
              <w:t>VI.</w:t>
            </w:r>
            <w:r w:rsidR="00B33709">
              <w:rPr>
                <w:rFonts w:asciiTheme="minorHAnsi" w:eastAsiaTheme="minorEastAsia" w:hAnsiTheme="minorHAnsi" w:cstheme="minorBidi"/>
                <w:sz w:val="22"/>
                <w:szCs w:val="22"/>
                <w:lang w:val="en-US"/>
              </w:rPr>
              <w:tab/>
            </w:r>
            <w:r w:rsidR="00B33709" w:rsidRPr="000A6C91">
              <w:rPr>
                <w:rStyle w:val="Hyperlink"/>
              </w:rPr>
              <w:t>Beoordeling serie I en II coschappen</w:t>
            </w:r>
            <w:r w:rsidR="00B33709">
              <w:rPr>
                <w:webHidden/>
              </w:rPr>
              <w:tab/>
            </w:r>
            <w:r w:rsidR="00B33709">
              <w:rPr>
                <w:webHidden/>
              </w:rPr>
              <w:fldChar w:fldCharType="begin"/>
            </w:r>
            <w:r w:rsidR="00B33709">
              <w:rPr>
                <w:webHidden/>
              </w:rPr>
              <w:instrText xml:space="preserve"> PAGEREF _Toc10817929 \h </w:instrText>
            </w:r>
            <w:r w:rsidR="00B33709">
              <w:rPr>
                <w:webHidden/>
              </w:rPr>
            </w:r>
            <w:r w:rsidR="00B33709">
              <w:rPr>
                <w:webHidden/>
              </w:rPr>
              <w:fldChar w:fldCharType="separate"/>
            </w:r>
            <w:r w:rsidR="008D68C8">
              <w:rPr>
                <w:webHidden/>
              </w:rPr>
              <w:t>6</w:t>
            </w:r>
            <w:r w:rsidR="00B33709">
              <w:rPr>
                <w:webHidden/>
              </w:rPr>
              <w:fldChar w:fldCharType="end"/>
            </w:r>
          </w:hyperlink>
        </w:p>
        <w:p w14:paraId="019E6854" w14:textId="40ACD021" w:rsidR="00B33709" w:rsidRDefault="007A08D2" w:rsidP="00C76B22">
          <w:pPr>
            <w:pStyle w:val="TOC2"/>
            <w:rPr>
              <w:rFonts w:asciiTheme="minorHAnsi" w:eastAsiaTheme="minorEastAsia" w:hAnsiTheme="minorHAnsi" w:cstheme="minorBidi"/>
              <w:sz w:val="22"/>
              <w:szCs w:val="22"/>
              <w:lang w:val="en-US"/>
            </w:rPr>
          </w:pPr>
          <w:hyperlink w:anchor="_Toc10817930" w:history="1">
            <w:r w:rsidR="00B33709" w:rsidRPr="000A6C91">
              <w:rPr>
                <w:rStyle w:val="Hyperlink"/>
              </w:rPr>
              <w:t>VII.</w:t>
            </w:r>
            <w:r w:rsidR="00B33709">
              <w:rPr>
                <w:rFonts w:asciiTheme="minorHAnsi" w:eastAsiaTheme="minorEastAsia" w:hAnsiTheme="minorHAnsi" w:cstheme="minorBidi"/>
                <w:sz w:val="22"/>
                <w:szCs w:val="22"/>
                <w:lang w:val="en-US"/>
              </w:rPr>
              <w:tab/>
            </w:r>
            <w:r w:rsidR="00B33709" w:rsidRPr="000A6C91">
              <w:rPr>
                <w:rStyle w:val="Hyperlink"/>
              </w:rPr>
              <w:t>Beoordeling oudste coschap</w:t>
            </w:r>
            <w:r w:rsidR="00B33709">
              <w:rPr>
                <w:webHidden/>
              </w:rPr>
              <w:tab/>
            </w:r>
            <w:r w:rsidR="00B33709">
              <w:rPr>
                <w:webHidden/>
              </w:rPr>
              <w:fldChar w:fldCharType="begin"/>
            </w:r>
            <w:r w:rsidR="00B33709">
              <w:rPr>
                <w:webHidden/>
              </w:rPr>
              <w:instrText xml:space="preserve"> PAGEREF _Toc10817930 \h </w:instrText>
            </w:r>
            <w:r w:rsidR="00B33709">
              <w:rPr>
                <w:webHidden/>
              </w:rPr>
            </w:r>
            <w:r w:rsidR="00B33709">
              <w:rPr>
                <w:webHidden/>
              </w:rPr>
              <w:fldChar w:fldCharType="separate"/>
            </w:r>
            <w:r w:rsidR="008D68C8">
              <w:rPr>
                <w:webHidden/>
              </w:rPr>
              <w:t>6</w:t>
            </w:r>
            <w:r w:rsidR="00B33709">
              <w:rPr>
                <w:webHidden/>
              </w:rPr>
              <w:fldChar w:fldCharType="end"/>
            </w:r>
          </w:hyperlink>
        </w:p>
        <w:p w14:paraId="35151E48" w14:textId="1F47453F" w:rsidR="00B33709" w:rsidRDefault="007A08D2" w:rsidP="00C76B22">
          <w:pPr>
            <w:pStyle w:val="TOC2"/>
            <w:rPr>
              <w:rFonts w:asciiTheme="minorHAnsi" w:eastAsiaTheme="minorEastAsia" w:hAnsiTheme="minorHAnsi" w:cstheme="minorBidi"/>
              <w:sz w:val="22"/>
              <w:szCs w:val="22"/>
              <w:lang w:val="en-US"/>
            </w:rPr>
          </w:pPr>
          <w:hyperlink w:anchor="_Toc10817931" w:history="1">
            <w:r w:rsidR="00B33709" w:rsidRPr="000A6C91">
              <w:rPr>
                <w:rStyle w:val="Hyperlink"/>
              </w:rPr>
              <w:t>VIII.</w:t>
            </w:r>
            <w:r w:rsidR="00B33709">
              <w:rPr>
                <w:rFonts w:asciiTheme="minorHAnsi" w:eastAsiaTheme="minorEastAsia" w:hAnsiTheme="minorHAnsi" w:cstheme="minorBidi"/>
                <w:sz w:val="22"/>
                <w:szCs w:val="22"/>
                <w:lang w:val="en-US"/>
              </w:rPr>
              <w:tab/>
            </w:r>
            <w:r w:rsidR="00B33709" w:rsidRPr="000A6C91">
              <w:rPr>
                <w:rStyle w:val="Hyperlink"/>
              </w:rPr>
              <w:t>Beoordeling keuze coschappen</w:t>
            </w:r>
            <w:r w:rsidR="00B33709">
              <w:rPr>
                <w:webHidden/>
              </w:rPr>
              <w:tab/>
            </w:r>
            <w:r w:rsidR="00B33709">
              <w:rPr>
                <w:webHidden/>
              </w:rPr>
              <w:fldChar w:fldCharType="begin"/>
            </w:r>
            <w:r w:rsidR="00B33709">
              <w:rPr>
                <w:webHidden/>
              </w:rPr>
              <w:instrText xml:space="preserve"> PAGEREF _Toc10817931 \h </w:instrText>
            </w:r>
            <w:r w:rsidR="00B33709">
              <w:rPr>
                <w:webHidden/>
              </w:rPr>
            </w:r>
            <w:r w:rsidR="00B33709">
              <w:rPr>
                <w:webHidden/>
              </w:rPr>
              <w:fldChar w:fldCharType="separate"/>
            </w:r>
            <w:r w:rsidR="008D68C8">
              <w:rPr>
                <w:webHidden/>
              </w:rPr>
              <w:t>7</w:t>
            </w:r>
            <w:r w:rsidR="00B33709">
              <w:rPr>
                <w:webHidden/>
              </w:rPr>
              <w:fldChar w:fldCharType="end"/>
            </w:r>
          </w:hyperlink>
        </w:p>
        <w:p w14:paraId="063779BE" w14:textId="64893544" w:rsidR="00B33709" w:rsidRDefault="007A08D2" w:rsidP="00C76B22">
          <w:pPr>
            <w:pStyle w:val="TOC2"/>
            <w:rPr>
              <w:rFonts w:asciiTheme="minorHAnsi" w:eastAsiaTheme="minorEastAsia" w:hAnsiTheme="minorHAnsi" w:cstheme="minorBidi"/>
              <w:sz w:val="22"/>
              <w:szCs w:val="22"/>
              <w:lang w:val="en-US"/>
            </w:rPr>
          </w:pPr>
          <w:hyperlink w:anchor="_Toc10817932" w:history="1">
            <w:r w:rsidR="00B33709" w:rsidRPr="000A6C91">
              <w:rPr>
                <w:rStyle w:val="Hyperlink"/>
              </w:rPr>
              <w:t>IX.</w:t>
            </w:r>
            <w:r w:rsidR="00B33709">
              <w:rPr>
                <w:rFonts w:asciiTheme="minorHAnsi" w:eastAsiaTheme="minorEastAsia" w:hAnsiTheme="minorHAnsi" w:cstheme="minorBidi"/>
                <w:sz w:val="22"/>
                <w:szCs w:val="22"/>
                <w:lang w:val="en-US"/>
              </w:rPr>
              <w:tab/>
            </w:r>
            <w:r w:rsidR="00B33709" w:rsidRPr="000A6C91">
              <w:rPr>
                <w:rStyle w:val="Hyperlink"/>
              </w:rPr>
              <w:t>Longitudinale Beoordeling Coschappen</w:t>
            </w:r>
            <w:r w:rsidR="00B33709">
              <w:rPr>
                <w:webHidden/>
              </w:rPr>
              <w:tab/>
            </w:r>
            <w:r w:rsidR="00B33709">
              <w:rPr>
                <w:webHidden/>
              </w:rPr>
              <w:fldChar w:fldCharType="begin"/>
            </w:r>
            <w:r w:rsidR="00B33709">
              <w:rPr>
                <w:webHidden/>
              </w:rPr>
              <w:instrText xml:space="preserve"> PAGEREF _Toc10817932 \h </w:instrText>
            </w:r>
            <w:r w:rsidR="00B33709">
              <w:rPr>
                <w:webHidden/>
              </w:rPr>
            </w:r>
            <w:r w:rsidR="00B33709">
              <w:rPr>
                <w:webHidden/>
              </w:rPr>
              <w:fldChar w:fldCharType="separate"/>
            </w:r>
            <w:r w:rsidR="008D68C8">
              <w:rPr>
                <w:webHidden/>
              </w:rPr>
              <w:t>7</w:t>
            </w:r>
            <w:r w:rsidR="00B33709">
              <w:rPr>
                <w:webHidden/>
              </w:rPr>
              <w:fldChar w:fldCharType="end"/>
            </w:r>
          </w:hyperlink>
        </w:p>
        <w:p w14:paraId="194614E0" w14:textId="2505E31A" w:rsidR="00B33709" w:rsidRDefault="007A08D2" w:rsidP="00C76B22">
          <w:pPr>
            <w:pStyle w:val="TOC2"/>
            <w:rPr>
              <w:rFonts w:asciiTheme="minorHAnsi" w:eastAsiaTheme="minorEastAsia" w:hAnsiTheme="minorHAnsi" w:cstheme="minorBidi"/>
              <w:sz w:val="22"/>
              <w:szCs w:val="22"/>
              <w:lang w:val="en-US"/>
            </w:rPr>
          </w:pPr>
          <w:hyperlink w:anchor="_Toc10817933" w:history="1">
            <w:r w:rsidR="00B33709" w:rsidRPr="000A6C91">
              <w:rPr>
                <w:rStyle w:val="Hyperlink"/>
              </w:rPr>
              <w:t>X.</w:t>
            </w:r>
            <w:r w:rsidR="00B33709">
              <w:rPr>
                <w:rFonts w:asciiTheme="minorHAnsi" w:eastAsiaTheme="minorEastAsia" w:hAnsiTheme="minorHAnsi" w:cstheme="minorBidi"/>
                <w:sz w:val="22"/>
                <w:szCs w:val="22"/>
                <w:lang w:val="en-US"/>
              </w:rPr>
              <w:tab/>
            </w:r>
            <w:r w:rsidR="00B33709" w:rsidRPr="000A6C91">
              <w:rPr>
                <w:rStyle w:val="Hyperlink"/>
              </w:rPr>
              <w:t>Eindwerken</w:t>
            </w:r>
            <w:r w:rsidR="00B33709">
              <w:rPr>
                <w:webHidden/>
              </w:rPr>
              <w:tab/>
            </w:r>
            <w:r w:rsidR="00B33709">
              <w:rPr>
                <w:webHidden/>
              </w:rPr>
              <w:fldChar w:fldCharType="begin"/>
            </w:r>
            <w:r w:rsidR="00B33709">
              <w:rPr>
                <w:webHidden/>
              </w:rPr>
              <w:instrText xml:space="preserve"> PAGEREF _Toc10817933 \h </w:instrText>
            </w:r>
            <w:r w:rsidR="00B33709">
              <w:rPr>
                <w:webHidden/>
              </w:rPr>
            </w:r>
            <w:r w:rsidR="00B33709">
              <w:rPr>
                <w:webHidden/>
              </w:rPr>
              <w:fldChar w:fldCharType="separate"/>
            </w:r>
            <w:r w:rsidR="008D68C8">
              <w:rPr>
                <w:webHidden/>
              </w:rPr>
              <w:t>10</w:t>
            </w:r>
            <w:r w:rsidR="00B33709">
              <w:rPr>
                <w:webHidden/>
              </w:rPr>
              <w:fldChar w:fldCharType="end"/>
            </w:r>
          </w:hyperlink>
        </w:p>
        <w:p w14:paraId="309BA2F7" w14:textId="2F90104D" w:rsidR="00B33709" w:rsidRDefault="007A08D2" w:rsidP="00C76B22">
          <w:pPr>
            <w:pStyle w:val="TOC1"/>
            <w:spacing w:line="340" w:lineRule="exact"/>
            <w:rPr>
              <w:rFonts w:asciiTheme="minorHAnsi" w:eastAsiaTheme="minorEastAsia" w:hAnsiTheme="minorHAnsi" w:cstheme="minorBidi"/>
              <w:noProof/>
              <w:sz w:val="22"/>
              <w:szCs w:val="22"/>
              <w:lang w:val="en-US"/>
            </w:rPr>
          </w:pPr>
          <w:hyperlink w:anchor="_Toc10817934" w:history="1">
            <w:r w:rsidR="00B33709" w:rsidRPr="000A6C91">
              <w:rPr>
                <w:rStyle w:val="Hyperlink"/>
                <w:noProof/>
              </w:rPr>
              <w:t>Bijlage 3 – “Regels en Richtlijnen m.b.t. Patiëntgebonden Vaardigheden” voor wat betreft het onderling lichamelijk onderzoek</w:t>
            </w:r>
            <w:r w:rsidR="00B33709">
              <w:rPr>
                <w:noProof/>
                <w:webHidden/>
              </w:rPr>
              <w:tab/>
            </w:r>
            <w:r w:rsidR="00B33709">
              <w:rPr>
                <w:noProof/>
                <w:webHidden/>
              </w:rPr>
              <w:fldChar w:fldCharType="begin"/>
            </w:r>
            <w:r w:rsidR="00B33709">
              <w:rPr>
                <w:noProof/>
                <w:webHidden/>
              </w:rPr>
              <w:instrText xml:space="preserve"> PAGEREF _Toc10817934 \h </w:instrText>
            </w:r>
            <w:r w:rsidR="00B33709">
              <w:rPr>
                <w:noProof/>
                <w:webHidden/>
              </w:rPr>
            </w:r>
            <w:r w:rsidR="00B33709">
              <w:rPr>
                <w:noProof/>
                <w:webHidden/>
              </w:rPr>
              <w:fldChar w:fldCharType="separate"/>
            </w:r>
            <w:r w:rsidR="008D68C8">
              <w:rPr>
                <w:noProof/>
                <w:webHidden/>
              </w:rPr>
              <w:t>11</w:t>
            </w:r>
            <w:r w:rsidR="00B33709">
              <w:rPr>
                <w:noProof/>
                <w:webHidden/>
              </w:rPr>
              <w:fldChar w:fldCharType="end"/>
            </w:r>
          </w:hyperlink>
        </w:p>
        <w:p w14:paraId="5DC7A7CC" w14:textId="35618757" w:rsidR="00B33709" w:rsidRDefault="007A08D2" w:rsidP="00C76B22">
          <w:pPr>
            <w:pStyle w:val="TOC1"/>
            <w:spacing w:line="340" w:lineRule="exact"/>
            <w:rPr>
              <w:rFonts w:asciiTheme="minorHAnsi" w:eastAsiaTheme="minorEastAsia" w:hAnsiTheme="minorHAnsi" w:cstheme="minorBidi"/>
              <w:noProof/>
              <w:sz w:val="22"/>
              <w:szCs w:val="22"/>
              <w:lang w:val="en-US"/>
            </w:rPr>
          </w:pPr>
          <w:hyperlink w:anchor="_Toc10817935" w:history="1">
            <w:r w:rsidR="00B33709" w:rsidRPr="000A6C91">
              <w:rPr>
                <w:rStyle w:val="Hyperlink"/>
                <w:noProof/>
              </w:rPr>
              <w:t>Bijlage 4 – Coschappen serie 1 en 2 in het buitenland</w:t>
            </w:r>
            <w:r w:rsidR="00B33709">
              <w:rPr>
                <w:noProof/>
                <w:webHidden/>
              </w:rPr>
              <w:tab/>
            </w:r>
            <w:r w:rsidR="00B33709">
              <w:rPr>
                <w:noProof/>
                <w:webHidden/>
              </w:rPr>
              <w:fldChar w:fldCharType="begin"/>
            </w:r>
            <w:r w:rsidR="00B33709">
              <w:rPr>
                <w:noProof/>
                <w:webHidden/>
              </w:rPr>
              <w:instrText xml:space="preserve"> PAGEREF _Toc10817935 \h </w:instrText>
            </w:r>
            <w:r w:rsidR="00B33709">
              <w:rPr>
                <w:noProof/>
                <w:webHidden/>
              </w:rPr>
            </w:r>
            <w:r w:rsidR="00B33709">
              <w:rPr>
                <w:noProof/>
                <w:webHidden/>
              </w:rPr>
              <w:fldChar w:fldCharType="separate"/>
            </w:r>
            <w:r w:rsidR="008D68C8">
              <w:rPr>
                <w:noProof/>
                <w:webHidden/>
              </w:rPr>
              <w:t>13</w:t>
            </w:r>
            <w:r w:rsidR="00B33709">
              <w:rPr>
                <w:noProof/>
                <w:webHidden/>
              </w:rPr>
              <w:fldChar w:fldCharType="end"/>
            </w:r>
          </w:hyperlink>
        </w:p>
        <w:p w14:paraId="4F7D18EF" w14:textId="6BF739CB" w:rsidR="00B33709" w:rsidRDefault="007A08D2" w:rsidP="00C76B22">
          <w:pPr>
            <w:pStyle w:val="TOC1"/>
            <w:spacing w:line="340" w:lineRule="exact"/>
            <w:rPr>
              <w:rFonts w:asciiTheme="minorHAnsi" w:eastAsiaTheme="minorEastAsia" w:hAnsiTheme="minorHAnsi" w:cstheme="minorBidi"/>
              <w:noProof/>
              <w:sz w:val="22"/>
              <w:szCs w:val="22"/>
              <w:lang w:val="en-US"/>
            </w:rPr>
          </w:pPr>
          <w:hyperlink w:anchor="_Toc10817936" w:history="1">
            <w:r w:rsidR="00B33709" w:rsidRPr="000A6C91">
              <w:rPr>
                <w:rStyle w:val="Hyperlink"/>
                <w:noProof/>
              </w:rPr>
              <w:t>Bijlage 5 – Procedure met betrekking tot het Iudicium Abeundi als bedoeld in paragraaf 9 van de OER [7.42a]</w:t>
            </w:r>
            <w:r w:rsidR="00B33709">
              <w:rPr>
                <w:noProof/>
                <w:webHidden/>
              </w:rPr>
              <w:tab/>
            </w:r>
            <w:r w:rsidR="00B33709">
              <w:rPr>
                <w:noProof/>
                <w:webHidden/>
              </w:rPr>
              <w:fldChar w:fldCharType="begin"/>
            </w:r>
            <w:r w:rsidR="00B33709">
              <w:rPr>
                <w:noProof/>
                <w:webHidden/>
              </w:rPr>
              <w:instrText xml:space="preserve"> PAGEREF _Toc10817936 \h </w:instrText>
            </w:r>
            <w:r w:rsidR="00B33709">
              <w:rPr>
                <w:noProof/>
                <w:webHidden/>
              </w:rPr>
            </w:r>
            <w:r w:rsidR="00B33709">
              <w:rPr>
                <w:noProof/>
                <w:webHidden/>
              </w:rPr>
              <w:fldChar w:fldCharType="separate"/>
            </w:r>
            <w:r w:rsidR="008D68C8">
              <w:rPr>
                <w:noProof/>
                <w:webHidden/>
              </w:rPr>
              <w:t>14</w:t>
            </w:r>
            <w:r w:rsidR="00B33709">
              <w:rPr>
                <w:noProof/>
                <w:webHidden/>
              </w:rPr>
              <w:fldChar w:fldCharType="end"/>
            </w:r>
          </w:hyperlink>
        </w:p>
        <w:p w14:paraId="0D32667D" w14:textId="3C1866E3" w:rsidR="00B33709" w:rsidRDefault="007A08D2" w:rsidP="00C76B22">
          <w:pPr>
            <w:pStyle w:val="TOC1"/>
            <w:spacing w:line="340" w:lineRule="exact"/>
            <w:rPr>
              <w:rFonts w:asciiTheme="minorHAnsi" w:eastAsiaTheme="minorEastAsia" w:hAnsiTheme="minorHAnsi" w:cstheme="minorBidi"/>
              <w:noProof/>
              <w:sz w:val="22"/>
              <w:szCs w:val="22"/>
              <w:lang w:val="en-US"/>
            </w:rPr>
          </w:pPr>
          <w:hyperlink w:anchor="_Toc10817937" w:history="1">
            <w:r w:rsidR="00B33709" w:rsidRPr="000A6C91">
              <w:rPr>
                <w:rStyle w:val="Hyperlink"/>
                <w:noProof/>
              </w:rPr>
              <w:t>Bijlage 6 – Aanmelding van artsen van buiten de Europese Unie</w:t>
            </w:r>
            <w:r w:rsidR="00B33709">
              <w:rPr>
                <w:noProof/>
                <w:webHidden/>
              </w:rPr>
              <w:tab/>
            </w:r>
            <w:r w:rsidR="00B33709">
              <w:rPr>
                <w:noProof/>
                <w:webHidden/>
              </w:rPr>
              <w:fldChar w:fldCharType="begin"/>
            </w:r>
            <w:r w:rsidR="00B33709">
              <w:rPr>
                <w:noProof/>
                <w:webHidden/>
              </w:rPr>
              <w:instrText xml:space="preserve"> PAGEREF _Toc10817937 \h </w:instrText>
            </w:r>
            <w:r w:rsidR="00B33709">
              <w:rPr>
                <w:noProof/>
                <w:webHidden/>
              </w:rPr>
            </w:r>
            <w:r w:rsidR="00B33709">
              <w:rPr>
                <w:noProof/>
                <w:webHidden/>
              </w:rPr>
              <w:fldChar w:fldCharType="separate"/>
            </w:r>
            <w:r w:rsidR="008D68C8">
              <w:rPr>
                <w:noProof/>
                <w:webHidden/>
              </w:rPr>
              <w:t>17</w:t>
            </w:r>
            <w:r w:rsidR="00B33709">
              <w:rPr>
                <w:noProof/>
                <w:webHidden/>
              </w:rPr>
              <w:fldChar w:fldCharType="end"/>
            </w:r>
          </w:hyperlink>
        </w:p>
        <w:p w14:paraId="61927ED5" w14:textId="77777777" w:rsidR="0049017C" w:rsidRDefault="00CD299B" w:rsidP="00C76B22">
          <w:pPr>
            <w:spacing w:line="340" w:lineRule="exact"/>
          </w:pPr>
          <w:r>
            <w:fldChar w:fldCharType="end"/>
          </w:r>
        </w:p>
      </w:sdtContent>
    </w:sdt>
    <w:p w14:paraId="4C189EC6" w14:textId="77777777" w:rsidR="0049017C" w:rsidRDefault="0049017C" w:rsidP="00F90200">
      <w:pPr>
        <w:spacing w:line="240" w:lineRule="atLeast"/>
      </w:pPr>
    </w:p>
    <w:p w14:paraId="678FF342" w14:textId="77777777" w:rsidR="0049017C" w:rsidRDefault="0049017C" w:rsidP="00F90200">
      <w:pPr>
        <w:spacing w:line="240" w:lineRule="atLeast"/>
      </w:pPr>
    </w:p>
    <w:p w14:paraId="1874294F" w14:textId="77777777" w:rsidR="00843F70" w:rsidRDefault="004F1693" w:rsidP="00C76B22">
      <w:pPr>
        <w:pStyle w:val="Heading1"/>
        <w:spacing w:before="0" w:after="0" w:line="240" w:lineRule="atLeast"/>
        <w:ind w:right="-36"/>
      </w:pPr>
      <w:r>
        <w:br w:type="page"/>
      </w:r>
      <w:bookmarkStart w:id="3" w:name="_Toc10817922"/>
      <w:r w:rsidR="00843F70">
        <w:lastRenderedPageBreak/>
        <w:t>Bijlage 1</w:t>
      </w:r>
      <w:r w:rsidR="00441552">
        <w:t xml:space="preserve"> – E</w:t>
      </w:r>
      <w:r w:rsidR="00951111">
        <w:t>indtermen</w:t>
      </w:r>
      <w:r w:rsidR="00843F70">
        <w:t xml:space="preserve"> Master Geneeskunde</w:t>
      </w:r>
      <w:bookmarkEnd w:id="3"/>
    </w:p>
    <w:p w14:paraId="3B61789E" w14:textId="77777777" w:rsidR="004E7A0A" w:rsidRDefault="004E7A0A" w:rsidP="00F90200">
      <w:pPr>
        <w:spacing w:line="240" w:lineRule="atLeast"/>
        <w:contextualSpacing/>
      </w:pPr>
    </w:p>
    <w:p w14:paraId="255D12BA" w14:textId="77777777" w:rsidR="00BA6339" w:rsidRPr="00350727" w:rsidRDefault="00BA6339" w:rsidP="00BA6339">
      <w:pPr>
        <w:pStyle w:val="ListParagraph"/>
        <w:ind w:left="0"/>
        <w:jc w:val="left"/>
      </w:pPr>
      <w:r w:rsidRPr="00350727">
        <w:t>Met de Opleiding wordt beoogd de student kennis en inzicht, vaardigheden en (deel)competenties bij te brengen, noodzakelijk voor de beroepsuitoefening van</w:t>
      </w:r>
      <w:r>
        <w:t xml:space="preserve"> een</w:t>
      </w:r>
      <w:r w:rsidRPr="00350727">
        <w:t xml:space="preserve"> arts. Dit is omschreven in de richtlijn van de Raad Europese Gemeenschappen van 16 juni 1975, 75/363/EEG (</w:t>
      </w:r>
      <w:proofErr w:type="spellStart"/>
      <w:r w:rsidRPr="00350727">
        <w:t>PbeG</w:t>
      </w:r>
      <w:proofErr w:type="spellEnd"/>
      <w:r w:rsidRPr="00350727">
        <w:t>, L167) en</w:t>
      </w:r>
      <w:r w:rsidR="00C3477E">
        <w:t xml:space="preserve"> gespecificeerd in het Raamplan.</w:t>
      </w:r>
    </w:p>
    <w:p w14:paraId="7EA42E6D" w14:textId="77777777" w:rsidR="00BA6339" w:rsidRPr="00350727" w:rsidRDefault="00BA6339" w:rsidP="00BA6339">
      <w:pPr>
        <w:pStyle w:val="ListParagraph"/>
        <w:ind w:left="0"/>
        <w:jc w:val="left"/>
        <w:rPr>
          <w:lang w:eastAsia="nl-NL"/>
        </w:rPr>
      </w:pPr>
    </w:p>
    <w:p w14:paraId="7B960906" w14:textId="77777777" w:rsidR="00BA6339" w:rsidRDefault="00BA6339" w:rsidP="00BA6339">
      <w:pPr>
        <w:pStyle w:val="ListParagraph"/>
        <w:ind w:left="0"/>
        <w:jc w:val="left"/>
        <w:rPr>
          <w:lang w:eastAsia="nl-NL"/>
        </w:rPr>
      </w:pPr>
      <w:r w:rsidRPr="00350727">
        <w:rPr>
          <w:lang w:eastAsia="nl-NL"/>
        </w:rPr>
        <w:t>De eindtermen van de Opleiding Geneeskunde aan het Erasmus MC zijn verdeeld over vijf accenten die het beroepsprofiel van de Erasmus</w:t>
      </w:r>
      <w:r w:rsidRPr="00E22813">
        <w:rPr>
          <w:i/>
          <w:lang w:eastAsia="nl-NL"/>
        </w:rPr>
        <w:t>arts</w:t>
      </w:r>
      <w:r w:rsidRPr="00350727">
        <w:rPr>
          <w:lang w:eastAsia="nl-NL"/>
        </w:rPr>
        <w:t xml:space="preserve"> </w:t>
      </w:r>
      <w:r>
        <w:rPr>
          <w:lang w:eastAsia="nl-NL"/>
        </w:rPr>
        <w:t xml:space="preserve">2020 </w:t>
      </w:r>
      <w:r w:rsidRPr="00350727">
        <w:rPr>
          <w:lang w:eastAsia="nl-NL"/>
        </w:rPr>
        <w:t>omvat:</w:t>
      </w:r>
    </w:p>
    <w:p w14:paraId="45E52E14" w14:textId="77777777" w:rsidR="00BA6339" w:rsidRDefault="00BA6339" w:rsidP="00BA6339">
      <w:pPr>
        <w:pStyle w:val="ListParagraph"/>
        <w:numPr>
          <w:ilvl w:val="0"/>
          <w:numId w:val="48"/>
        </w:numPr>
        <w:tabs>
          <w:tab w:val="clear" w:pos="720"/>
          <w:tab w:val="num" w:pos="1418"/>
        </w:tabs>
        <w:ind w:left="284" w:hanging="284"/>
        <w:jc w:val="left"/>
        <w:rPr>
          <w:lang w:eastAsia="nl-NL"/>
        </w:rPr>
      </w:pPr>
      <w:r>
        <w:rPr>
          <w:lang w:eastAsia="nl-NL"/>
        </w:rPr>
        <w:t>klinisch redeneren vanuit een solide (bio)medische kennisbasis;</w:t>
      </w:r>
    </w:p>
    <w:p w14:paraId="04259BB2" w14:textId="77777777" w:rsidR="00BA6339" w:rsidRDefault="00BA6339" w:rsidP="00BA6339">
      <w:pPr>
        <w:pStyle w:val="ListParagraph"/>
        <w:numPr>
          <w:ilvl w:val="0"/>
          <w:numId w:val="48"/>
        </w:numPr>
        <w:tabs>
          <w:tab w:val="clear" w:pos="720"/>
          <w:tab w:val="num" w:pos="1418"/>
        </w:tabs>
        <w:ind w:left="284" w:hanging="284"/>
        <w:jc w:val="left"/>
        <w:rPr>
          <w:lang w:eastAsia="nl-NL"/>
        </w:rPr>
      </w:pPr>
      <w:r>
        <w:rPr>
          <w:lang w:eastAsia="nl-NL"/>
        </w:rPr>
        <w:t>professionele vorming;</w:t>
      </w:r>
    </w:p>
    <w:p w14:paraId="31D2BAC1" w14:textId="77777777" w:rsidR="00BA6339" w:rsidRDefault="00BA6339" w:rsidP="00BA6339">
      <w:pPr>
        <w:pStyle w:val="ListParagraph"/>
        <w:numPr>
          <w:ilvl w:val="0"/>
          <w:numId w:val="48"/>
        </w:numPr>
        <w:tabs>
          <w:tab w:val="clear" w:pos="720"/>
          <w:tab w:val="num" w:pos="1418"/>
        </w:tabs>
        <w:ind w:left="284" w:hanging="284"/>
        <w:jc w:val="left"/>
        <w:rPr>
          <w:lang w:eastAsia="nl-NL"/>
        </w:rPr>
      </w:pPr>
      <w:r>
        <w:rPr>
          <w:lang w:eastAsia="nl-NL"/>
        </w:rPr>
        <w:t>klinische en beroepsgebonden vaardigheden;</w:t>
      </w:r>
    </w:p>
    <w:p w14:paraId="7C5355B3" w14:textId="77777777" w:rsidR="00BA6339" w:rsidRDefault="00BA6339" w:rsidP="00BA6339">
      <w:pPr>
        <w:pStyle w:val="ListParagraph"/>
        <w:numPr>
          <w:ilvl w:val="0"/>
          <w:numId w:val="48"/>
        </w:numPr>
        <w:tabs>
          <w:tab w:val="clear" w:pos="720"/>
          <w:tab w:val="num" w:pos="1418"/>
        </w:tabs>
        <w:ind w:left="284" w:hanging="284"/>
        <w:jc w:val="left"/>
        <w:rPr>
          <w:lang w:eastAsia="nl-NL"/>
        </w:rPr>
      </w:pPr>
      <w:r>
        <w:rPr>
          <w:lang w:eastAsia="nl-NL"/>
        </w:rPr>
        <w:t>academische vorming en wetenschappelijke vaardigheden;</w:t>
      </w:r>
    </w:p>
    <w:p w14:paraId="240BC132" w14:textId="77777777" w:rsidR="00BA6339" w:rsidRDefault="00BA6339" w:rsidP="00BA6339">
      <w:pPr>
        <w:pStyle w:val="ListParagraph"/>
        <w:numPr>
          <w:ilvl w:val="0"/>
          <w:numId w:val="48"/>
        </w:numPr>
        <w:tabs>
          <w:tab w:val="clear" w:pos="720"/>
          <w:tab w:val="num" w:pos="1418"/>
        </w:tabs>
        <w:ind w:left="284" w:hanging="284"/>
        <w:jc w:val="left"/>
        <w:rPr>
          <w:lang w:eastAsia="nl-NL"/>
        </w:rPr>
      </w:pPr>
      <w:r>
        <w:rPr>
          <w:lang w:eastAsia="nl-NL"/>
        </w:rPr>
        <w:t>maatschappelijke verantwoordelijkheid: zorgvisie en preventie.</w:t>
      </w:r>
    </w:p>
    <w:p w14:paraId="71FF56BB" w14:textId="77777777" w:rsidR="00BA6339" w:rsidRPr="00350727" w:rsidRDefault="00BA6339" w:rsidP="00BA6339">
      <w:pPr>
        <w:pStyle w:val="ListParagraph"/>
        <w:ind w:left="0"/>
        <w:jc w:val="left"/>
      </w:pPr>
    </w:p>
    <w:p w14:paraId="6BAF2D48" w14:textId="77777777" w:rsidR="004E7A0A" w:rsidRPr="00B4478A" w:rsidRDefault="00BA6339" w:rsidP="00BA6339">
      <w:pPr>
        <w:pStyle w:val="ListParagraph"/>
        <w:ind w:left="0"/>
        <w:jc w:val="left"/>
      </w:pPr>
      <w:r w:rsidRPr="00350727">
        <w:rPr>
          <w:lang w:eastAsia="nl-NL"/>
        </w:rPr>
        <w:t xml:space="preserve">De geformuleerde eindtermen zijn gelijk voor de Bachelor- en Masteropleiding </w:t>
      </w:r>
      <w:r w:rsidRPr="00C3477E">
        <w:rPr>
          <w:lang w:eastAsia="nl-NL"/>
        </w:rPr>
        <w:t>Ge</w:t>
      </w:r>
      <w:r w:rsidRPr="00350727">
        <w:rPr>
          <w:lang w:eastAsia="nl-NL"/>
        </w:rPr>
        <w:t>neeskunde aan het Erasmus MC, het niveau verschilt. Het Erasmus MC volgt hierin de beschreven niveaus zoals gedefinieerd in het Raamplan. Per eindterm zijn de bijbehorende rollen uit het Raamplan vermeld.</w:t>
      </w:r>
    </w:p>
    <w:p w14:paraId="3A690BFB" w14:textId="77777777" w:rsidR="00951111" w:rsidRPr="009E35F1" w:rsidRDefault="00951111" w:rsidP="00F90200">
      <w:pPr>
        <w:spacing w:line="240" w:lineRule="atLeast"/>
        <w:rPr>
          <w:lang w:eastAsia="nl-NL"/>
        </w:rPr>
      </w:pPr>
    </w:p>
    <w:p w14:paraId="6AFD7A84" w14:textId="77777777" w:rsidR="00951111" w:rsidRPr="008B1758" w:rsidRDefault="00951111" w:rsidP="00F90200">
      <w:pPr>
        <w:spacing w:line="240" w:lineRule="atLeast"/>
        <w:rPr>
          <w:b/>
          <w:lang w:eastAsia="nl-NL"/>
        </w:rPr>
      </w:pPr>
      <w:r w:rsidRPr="008B1758">
        <w:rPr>
          <w:b/>
          <w:lang w:eastAsia="nl-NL"/>
        </w:rPr>
        <w:t>1</w:t>
      </w:r>
      <w:r w:rsidR="008B1758">
        <w:rPr>
          <w:b/>
          <w:lang w:eastAsia="nl-NL"/>
        </w:rPr>
        <w:t>.</w:t>
      </w:r>
      <w:r w:rsidRPr="008B1758">
        <w:rPr>
          <w:b/>
          <w:lang w:eastAsia="nl-NL"/>
        </w:rPr>
        <w:tab/>
        <w:t>Klinisch redeneren vanuit een solide (bio)medische kennisbasis</w:t>
      </w:r>
    </w:p>
    <w:p w14:paraId="19520E18" w14:textId="77777777" w:rsidR="00951111" w:rsidRPr="009E35F1" w:rsidRDefault="00951111" w:rsidP="00550EA1">
      <w:pPr>
        <w:pStyle w:val="ListParagraph"/>
        <w:ind w:left="0"/>
        <w:jc w:val="left"/>
        <w:rPr>
          <w:lang w:eastAsia="nl-NL"/>
        </w:rPr>
      </w:pPr>
      <w:r w:rsidRPr="009E35F1">
        <w:rPr>
          <w:lang w:eastAsia="nl-NL"/>
        </w:rPr>
        <w:tab/>
        <w:t>Rol: Medisch deskundige</w:t>
      </w:r>
    </w:p>
    <w:p w14:paraId="7BF3772C" w14:textId="77777777" w:rsidR="00951111" w:rsidRPr="009E35F1" w:rsidRDefault="00951111" w:rsidP="00F90200">
      <w:pPr>
        <w:spacing w:line="240" w:lineRule="atLeast"/>
        <w:rPr>
          <w:lang w:eastAsia="nl-NL"/>
        </w:rPr>
      </w:pPr>
    </w:p>
    <w:p w14:paraId="462FC5A0" w14:textId="77777777" w:rsidR="00951111" w:rsidRPr="008B1758" w:rsidRDefault="00951111" w:rsidP="00110EDE">
      <w:pPr>
        <w:pStyle w:val="ListParagraph"/>
        <w:numPr>
          <w:ilvl w:val="0"/>
          <w:numId w:val="25"/>
        </w:numPr>
        <w:ind w:left="284" w:hanging="284"/>
        <w:jc w:val="left"/>
      </w:pPr>
      <w:r w:rsidRPr="008B1758">
        <w:t>Een Erasmus</w:t>
      </w:r>
      <w:r w:rsidRPr="008B1758">
        <w:rPr>
          <w:i/>
          <w:iCs/>
        </w:rPr>
        <w:t xml:space="preserve">arts </w:t>
      </w:r>
      <w:r w:rsidRPr="008B1758">
        <w:t>kan op basis van de ziektebeelden, die zijn behandeld in het curriculum, zijn kennis op het gebied van de etiologie, pathogenese, pathofysiologie en de epidemiologie aanwenden om de klacht(en) van de patiënt zoveel mogelijk te verklaren.</w:t>
      </w:r>
    </w:p>
    <w:p w14:paraId="31BD61AB" w14:textId="77777777" w:rsidR="00951111" w:rsidRPr="008B1758" w:rsidRDefault="00951111" w:rsidP="00110EDE">
      <w:pPr>
        <w:pStyle w:val="ListParagraph"/>
        <w:numPr>
          <w:ilvl w:val="0"/>
          <w:numId w:val="25"/>
        </w:numPr>
        <w:ind w:left="284" w:hanging="284"/>
        <w:jc w:val="left"/>
      </w:pPr>
      <w:r w:rsidRPr="008B1758">
        <w:t>Een Erasmus</w:t>
      </w:r>
      <w:r w:rsidRPr="008B1758">
        <w:rPr>
          <w:i/>
          <w:iCs/>
        </w:rPr>
        <w:t xml:space="preserve">arts </w:t>
      </w:r>
      <w:r w:rsidRPr="008B1758">
        <w:t>kan op systematische wijze anamnese en eventuele onderzoeken inzetten om de klacht(en) van de patiënt te onderzoeken en komt naar aanleiding van zijn bevindingen tot een (differentiële) diagnose ter verklaring van deze klacht(en), en doet op basis hiervan een voorstel voor verder beleid.</w:t>
      </w:r>
    </w:p>
    <w:p w14:paraId="4958AF18" w14:textId="77777777" w:rsidR="00951111" w:rsidRPr="008B1758" w:rsidRDefault="00951111" w:rsidP="00110EDE">
      <w:pPr>
        <w:pStyle w:val="ListParagraph"/>
        <w:numPr>
          <w:ilvl w:val="0"/>
          <w:numId w:val="25"/>
        </w:numPr>
        <w:ind w:left="284" w:hanging="284"/>
        <w:jc w:val="left"/>
      </w:pPr>
      <w:r w:rsidRPr="008B1758">
        <w:t>Een Erasmus</w:t>
      </w:r>
      <w:r w:rsidRPr="008B1758">
        <w:rPr>
          <w:i/>
          <w:iCs/>
        </w:rPr>
        <w:t xml:space="preserve">arts </w:t>
      </w:r>
      <w:r w:rsidRPr="008B1758">
        <w:t>kan aan de patiënt het verloop van de ziekte en de prognose van de behandeling beschrijven, rekening houdend met het opleidingsniveau en de culturele achtergrond van de patiënt.</w:t>
      </w:r>
    </w:p>
    <w:p w14:paraId="6A41FA9E" w14:textId="77777777" w:rsidR="00951111" w:rsidRPr="008B1758" w:rsidRDefault="00951111" w:rsidP="00110EDE">
      <w:pPr>
        <w:pStyle w:val="ListParagraph"/>
        <w:numPr>
          <w:ilvl w:val="0"/>
          <w:numId w:val="25"/>
        </w:numPr>
        <w:ind w:left="284" w:hanging="284"/>
        <w:jc w:val="left"/>
      </w:pPr>
      <w:r w:rsidRPr="008B1758">
        <w:t>Een Erasmus</w:t>
      </w:r>
      <w:r w:rsidRPr="008B1758">
        <w:rPr>
          <w:i/>
          <w:iCs/>
        </w:rPr>
        <w:t xml:space="preserve">arts </w:t>
      </w:r>
      <w:r w:rsidRPr="008B1758">
        <w:t>kan op grond van natuurwetenschappelijke basiskennis de mogelijkheden en beperkingen van gebruikte medische technieken inschatten en de daarmee verkregen diagnostische bevindingen op waarde schatten.</w:t>
      </w:r>
    </w:p>
    <w:p w14:paraId="00386382" w14:textId="77777777" w:rsidR="00951111" w:rsidRPr="009E35F1" w:rsidRDefault="00951111" w:rsidP="00F90200">
      <w:pPr>
        <w:spacing w:line="240" w:lineRule="atLeast"/>
        <w:rPr>
          <w:lang w:eastAsia="nl-NL"/>
        </w:rPr>
      </w:pPr>
    </w:p>
    <w:p w14:paraId="0E4E191E" w14:textId="77777777" w:rsidR="00951111" w:rsidRPr="008B1758" w:rsidRDefault="00951111" w:rsidP="00F90200">
      <w:pPr>
        <w:spacing w:line="240" w:lineRule="atLeast"/>
        <w:rPr>
          <w:b/>
          <w:lang w:eastAsia="nl-NL"/>
        </w:rPr>
      </w:pPr>
      <w:r w:rsidRPr="008B1758">
        <w:rPr>
          <w:b/>
          <w:lang w:eastAsia="nl-NL"/>
        </w:rPr>
        <w:t>2</w:t>
      </w:r>
      <w:r w:rsidR="008B1758">
        <w:rPr>
          <w:b/>
          <w:lang w:eastAsia="nl-NL"/>
        </w:rPr>
        <w:t>.</w:t>
      </w:r>
      <w:r w:rsidRPr="008B1758">
        <w:rPr>
          <w:b/>
          <w:lang w:eastAsia="nl-NL"/>
        </w:rPr>
        <w:tab/>
      </w:r>
      <w:r w:rsidR="00084AC5" w:rsidRPr="008B1758">
        <w:rPr>
          <w:b/>
          <w:lang w:eastAsia="nl-NL"/>
        </w:rPr>
        <w:t>Professionele vorming</w:t>
      </w:r>
    </w:p>
    <w:p w14:paraId="652651CA" w14:textId="77777777" w:rsidR="00951111" w:rsidRPr="009E35F1" w:rsidRDefault="00951111" w:rsidP="00550EA1">
      <w:pPr>
        <w:pStyle w:val="ListParagraph"/>
        <w:ind w:left="0"/>
        <w:jc w:val="left"/>
        <w:rPr>
          <w:lang w:eastAsia="nl-NL"/>
        </w:rPr>
      </w:pPr>
      <w:r w:rsidRPr="009E35F1">
        <w:rPr>
          <w:lang w:eastAsia="nl-NL"/>
        </w:rPr>
        <w:tab/>
        <w:t>Rollen: Academicus, Beroepsbeoefenaar</w:t>
      </w:r>
    </w:p>
    <w:p w14:paraId="0A1C9BF1" w14:textId="77777777" w:rsidR="00951111" w:rsidRPr="009E35F1" w:rsidRDefault="00951111" w:rsidP="00F90200">
      <w:pPr>
        <w:pStyle w:val="Opsommingstreepjes"/>
        <w:numPr>
          <w:ilvl w:val="0"/>
          <w:numId w:val="0"/>
        </w:numPr>
        <w:ind w:left="709"/>
        <w:jc w:val="left"/>
      </w:pPr>
    </w:p>
    <w:p w14:paraId="06972546" w14:textId="77777777" w:rsidR="00951111" w:rsidRPr="009E35F1" w:rsidRDefault="00951111" w:rsidP="00110EDE">
      <w:pPr>
        <w:pStyle w:val="ListParagraph"/>
        <w:numPr>
          <w:ilvl w:val="0"/>
          <w:numId w:val="26"/>
        </w:numPr>
        <w:ind w:left="284" w:hanging="284"/>
        <w:jc w:val="left"/>
      </w:pPr>
      <w:r w:rsidRPr="009E35F1">
        <w:t>Een Erasmus</w:t>
      </w:r>
      <w:r w:rsidRPr="00055FDC">
        <w:rPr>
          <w:i/>
        </w:rPr>
        <w:t>arts</w:t>
      </w:r>
      <w:r w:rsidRPr="009E35F1">
        <w:t xml:space="preserve"> </w:t>
      </w:r>
      <w:r w:rsidR="00084AC5">
        <w:t>is alert op zijn eigen vooroordelen, zijn eigen normen en waarden en weet hoe deze hem beïnvloeden in zijn professie.</w:t>
      </w:r>
    </w:p>
    <w:p w14:paraId="6F7DB529" w14:textId="77777777" w:rsidR="00951111" w:rsidRPr="009E35F1" w:rsidRDefault="00951111" w:rsidP="00110EDE">
      <w:pPr>
        <w:pStyle w:val="ListParagraph"/>
        <w:numPr>
          <w:ilvl w:val="0"/>
          <w:numId w:val="26"/>
        </w:numPr>
        <w:ind w:left="284" w:hanging="284"/>
        <w:jc w:val="left"/>
      </w:pPr>
      <w:r w:rsidRPr="009E35F1">
        <w:t>Een Erasmus</w:t>
      </w:r>
      <w:r w:rsidRPr="00055FDC">
        <w:rPr>
          <w:i/>
        </w:rPr>
        <w:t>arts</w:t>
      </w:r>
      <w:r w:rsidRPr="009E35F1">
        <w:t xml:space="preserve"> signaleert hiaten in eigen kennis</w:t>
      </w:r>
      <w:r w:rsidR="00084AC5">
        <w:t xml:space="preserve">, </w:t>
      </w:r>
      <w:r w:rsidRPr="009E35F1">
        <w:t>vaardigheden en</w:t>
      </w:r>
      <w:r w:rsidR="00084AC5">
        <w:t xml:space="preserve"> professionaliteit en</w:t>
      </w:r>
      <w:r w:rsidRPr="009E35F1">
        <w:t xml:space="preserve"> kan hiervoor adequate oplossingen genereren en uitvoeren om de ontbrekende kennis en vaardigheden te verwerven en toe te passen.</w:t>
      </w:r>
    </w:p>
    <w:p w14:paraId="449BD1B7" w14:textId="77777777" w:rsidR="00F90200" w:rsidRDefault="00951111" w:rsidP="00110EDE">
      <w:pPr>
        <w:pStyle w:val="ListParagraph"/>
        <w:numPr>
          <w:ilvl w:val="0"/>
          <w:numId w:val="26"/>
        </w:numPr>
        <w:ind w:left="284" w:hanging="284"/>
        <w:jc w:val="left"/>
      </w:pPr>
      <w:r w:rsidRPr="009E35F1">
        <w:t>Een Erasmus</w:t>
      </w:r>
      <w:r w:rsidRPr="00055FDC">
        <w:rPr>
          <w:i/>
        </w:rPr>
        <w:t>arts</w:t>
      </w:r>
      <w:r w:rsidRPr="009E35F1">
        <w:t xml:space="preserve"> reflecteert continue op de consequenties van zijn handelen voor de patiënt en kan hierop anticiperen.</w:t>
      </w:r>
    </w:p>
    <w:p w14:paraId="28C94202" w14:textId="77777777" w:rsidR="00493752" w:rsidRDefault="00493752" w:rsidP="00F90200">
      <w:pPr>
        <w:pStyle w:val="ListParagraph"/>
        <w:jc w:val="left"/>
        <w:rPr>
          <w:lang w:eastAsia="nl-NL"/>
        </w:rPr>
      </w:pPr>
    </w:p>
    <w:p w14:paraId="4BF6091D" w14:textId="77777777" w:rsidR="00550EA1" w:rsidRDefault="00550EA1" w:rsidP="00F90200">
      <w:pPr>
        <w:pStyle w:val="ListParagraph"/>
        <w:jc w:val="left"/>
        <w:rPr>
          <w:lang w:eastAsia="nl-NL"/>
        </w:rPr>
      </w:pPr>
    </w:p>
    <w:p w14:paraId="38C874D4" w14:textId="77777777" w:rsidR="00550EA1" w:rsidRDefault="00550EA1" w:rsidP="00F90200">
      <w:pPr>
        <w:pStyle w:val="ListParagraph"/>
        <w:jc w:val="left"/>
        <w:rPr>
          <w:lang w:eastAsia="nl-NL"/>
        </w:rPr>
      </w:pPr>
    </w:p>
    <w:p w14:paraId="7D36B3F1" w14:textId="77777777" w:rsidR="00550EA1" w:rsidRDefault="00550EA1" w:rsidP="00F90200">
      <w:pPr>
        <w:pStyle w:val="ListParagraph"/>
        <w:jc w:val="left"/>
        <w:rPr>
          <w:lang w:eastAsia="nl-NL"/>
        </w:rPr>
      </w:pPr>
    </w:p>
    <w:p w14:paraId="36A216F8" w14:textId="77777777" w:rsidR="00550EA1" w:rsidRDefault="00550EA1" w:rsidP="00F90200">
      <w:pPr>
        <w:pStyle w:val="ListParagraph"/>
        <w:jc w:val="left"/>
        <w:rPr>
          <w:lang w:eastAsia="nl-NL"/>
        </w:rPr>
      </w:pPr>
    </w:p>
    <w:p w14:paraId="0357E9A9" w14:textId="77777777" w:rsidR="00550EA1" w:rsidRDefault="00550EA1" w:rsidP="00F90200">
      <w:pPr>
        <w:pStyle w:val="ListParagraph"/>
        <w:jc w:val="left"/>
        <w:rPr>
          <w:lang w:eastAsia="nl-NL"/>
        </w:rPr>
      </w:pPr>
    </w:p>
    <w:p w14:paraId="5EABA965" w14:textId="77777777" w:rsidR="00C3477E" w:rsidRDefault="00C3477E" w:rsidP="00F90200">
      <w:pPr>
        <w:pStyle w:val="ListParagraph"/>
        <w:jc w:val="left"/>
        <w:rPr>
          <w:lang w:eastAsia="nl-NL"/>
        </w:rPr>
      </w:pPr>
    </w:p>
    <w:p w14:paraId="7A8E7FF3" w14:textId="77777777" w:rsidR="00550EA1" w:rsidRDefault="00550EA1" w:rsidP="00F90200">
      <w:pPr>
        <w:pStyle w:val="ListParagraph"/>
        <w:jc w:val="left"/>
        <w:rPr>
          <w:lang w:eastAsia="nl-NL"/>
        </w:rPr>
      </w:pPr>
    </w:p>
    <w:p w14:paraId="47CF7B92" w14:textId="77777777" w:rsidR="00550EA1" w:rsidRPr="009E35F1" w:rsidRDefault="00550EA1" w:rsidP="00F90200">
      <w:pPr>
        <w:pStyle w:val="ListParagraph"/>
        <w:jc w:val="left"/>
        <w:rPr>
          <w:lang w:eastAsia="nl-NL"/>
        </w:rPr>
      </w:pPr>
    </w:p>
    <w:p w14:paraId="7DC47843" w14:textId="77777777" w:rsidR="00951111" w:rsidRPr="008B1758" w:rsidRDefault="00951111" w:rsidP="00F90200">
      <w:pPr>
        <w:spacing w:line="240" w:lineRule="atLeast"/>
        <w:rPr>
          <w:b/>
          <w:lang w:eastAsia="nl-NL"/>
        </w:rPr>
      </w:pPr>
      <w:r w:rsidRPr="008B1758">
        <w:rPr>
          <w:b/>
          <w:lang w:eastAsia="nl-NL"/>
        </w:rPr>
        <w:lastRenderedPageBreak/>
        <w:t>3</w:t>
      </w:r>
      <w:r w:rsidR="008B1758">
        <w:rPr>
          <w:b/>
          <w:lang w:eastAsia="nl-NL"/>
        </w:rPr>
        <w:t>.</w:t>
      </w:r>
      <w:r w:rsidRPr="008B1758">
        <w:rPr>
          <w:b/>
          <w:lang w:eastAsia="nl-NL"/>
        </w:rPr>
        <w:tab/>
        <w:t>Klinische en beroepsgebonden vaardigheden</w:t>
      </w:r>
    </w:p>
    <w:p w14:paraId="75469594" w14:textId="77777777" w:rsidR="00951111" w:rsidRDefault="00951111" w:rsidP="00550EA1">
      <w:pPr>
        <w:pStyle w:val="ListParagraph"/>
        <w:ind w:left="284"/>
        <w:jc w:val="left"/>
        <w:rPr>
          <w:lang w:eastAsia="nl-NL"/>
        </w:rPr>
      </w:pPr>
      <w:r w:rsidRPr="009E35F1">
        <w:rPr>
          <w:lang w:eastAsia="nl-NL"/>
        </w:rPr>
        <w:t>Rollen: Medisch deskundige, Beroepsbeoefenaar, Communicator, Samenwerker, Organisator</w:t>
      </w:r>
      <w:r w:rsidR="00084AC5">
        <w:rPr>
          <w:lang w:eastAsia="nl-NL"/>
        </w:rPr>
        <w:t>, Academicus</w:t>
      </w:r>
    </w:p>
    <w:p w14:paraId="2FE536B1" w14:textId="77777777" w:rsidR="00493752" w:rsidRPr="009E35F1" w:rsidRDefault="00493752" w:rsidP="00F90200">
      <w:pPr>
        <w:spacing w:line="240" w:lineRule="atLeast"/>
        <w:ind w:left="284" w:hanging="284"/>
      </w:pPr>
    </w:p>
    <w:p w14:paraId="076FFBBF" w14:textId="77777777" w:rsidR="00084AC5" w:rsidRDefault="00084AC5" w:rsidP="00110EDE">
      <w:pPr>
        <w:pStyle w:val="ListParagraph"/>
        <w:numPr>
          <w:ilvl w:val="0"/>
          <w:numId w:val="27"/>
        </w:numPr>
        <w:ind w:left="284" w:hanging="284"/>
        <w:jc w:val="left"/>
      </w:pPr>
      <w:r>
        <w:t>De Erasmus</w:t>
      </w:r>
      <w:r w:rsidRPr="00EE126F">
        <w:rPr>
          <w:i/>
        </w:rPr>
        <w:t>arts</w:t>
      </w:r>
      <w:r>
        <w:t xml:space="preserve"> beschouwt de patiënt als mens waarin aandacht is voor eventuele </w:t>
      </w:r>
      <w:proofErr w:type="spellStart"/>
      <w:r>
        <w:t>comorbiditeit</w:t>
      </w:r>
      <w:proofErr w:type="spellEnd"/>
      <w:r>
        <w:t xml:space="preserve"> als ook de interactie tussen de aandoeningen onderling, voor de sociaal/ culturele context van de patiënt, en voor de betekenis van de diagnosevoering en bijbehorend beleid op de levenskwaliteit van de patiënt.</w:t>
      </w:r>
    </w:p>
    <w:p w14:paraId="6E1980E3" w14:textId="77777777" w:rsidR="00951111" w:rsidRPr="009E35F1" w:rsidRDefault="00951111" w:rsidP="00110EDE">
      <w:pPr>
        <w:pStyle w:val="ListParagraph"/>
        <w:numPr>
          <w:ilvl w:val="0"/>
          <w:numId w:val="27"/>
        </w:numPr>
        <w:ind w:left="284" w:hanging="284"/>
        <w:jc w:val="left"/>
      </w:pPr>
      <w:r w:rsidRPr="009E35F1">
        <w:t>Een Erasmus</w:t>
      </w:r>
      <w:r w:rsidRPr="00055FDC">
        <w:rPr>
          <w:i/>
        </w:rPr>
        <w:t>arts</w:t>
      </w:r>
      <w:r w:rsidRPr="009E35F1">
        <w:t xml:space="preserve"> voert praktische klinische vaardigheden adequaat uit.</w:t>
      </w:r>
    </w:p>
    <w:p w14:paraId="63726EA3" w14:textId="77777777" w:rsidR="00951111" w:rsidRPr="009E35F1" w:rsidRDefault="004F77DD" w:rsidP="00110EDE">
      <w:pPr>
        <w:pStyle w:val="ListParagraph"/>
        <w:numPr>
          <w:ilvl w:val="0"/>
          <w:numId w:val="27"/>
        </w:numPr>
        <w:ind w:left="284" w:hanging="284"/>
        <w:jc w:val="left"/>
      </w:pPr>
      <w:r>
        <w:t>De Erasmus</w:t>
      </w:r>
      <w:r w:rsidRPr="008B1758">
        <w:rPr>
          <w:i/>
        </w:rPr>
        <w:t>arts</w:t>
      </w:r>
      <w:r>
        <w:t xml:space="preserve"> kan omgaan met de grote diversiteit aan informatie.</w:t>
      </w:r>
    </w:p>
    <w:p w14:paraId="380B4BE4" w14:textId="77777777" w:rsidR="00951111" w:rsidRPr="009E35F1" w:rsidRDefault="00951111" w:rsidP="00110EDE">
      <w:pPr>
        <w:pStyle w:val="ListParagraph"/>
        <w:numPr>
          <w:ilvl w:val="0"/>
          <w:numId w:val="27"/>
        </w:numPr>
        <w:ind w:left="284" w:hanging="284"/>
        <w:jc w:val="left"/>
      </w:pPr>
      <w:r w:rsidRPr="009E35F1">
        <w:t>Een Erasmus</w:t>
      </w:r>
      <w:r w:rsidRPr="00055FDC">
        <w:rPr>
          <w:i/>
        </w:rPr>
        <w:t>arts</w:t>
      </w:r>
      <w:r w:rsidRPr="009E35F1">
        <w:t xml:space="preserve"> benadert </w:t>
      </w:r>
      <w:r w:rsidR="00797B5C">
        <w:t>een patiënt, en zijn naast</w:t>
      </w:r>
      <w:r w:rsidRPr="009E35F1">
        <w:t>en integer en respectvol en beschikt over een voldoende beheersing van de Nederlandse taal.</w:t>
      </w:r>
    </w:p>
    <w:p w14:paraId="246B3A27" w14:textId="77777777" w:rsidR="00951111" w:rsidRPr="009E35F1" w:rsidRDefault="00951111" w:rsidP="00110EDE">
      <w:pPr>
        <w:pStyle w:val="ListParagraph"/>
        <w:numPr>
          <w:ilvl w:val="0"/>
          <w:numId w:val="27"/>
        </w:numPr>
        <w:ind w:left="284" w:hanging="284"/>
        <w:jc w:val="left"/>
      </w:pPr>
      <w:r w:rsidRPr="009E35F1">
        <w:t>Een Erasmus</w:t>
      </w:r>
      <w:r w:rsidRPr="00055FDC">
        <w:rPr>
          <w:i/>
        </w:rPr>
        <w:t>arts</w:t>
      </w:r>
      <w:r w:rsidRPr="009E35F1">
        <w:t xml:space="preserve"> informeert en adviseert zijn patiënt over zijn gezondheidstoestand en be</w:t>
      </w:r>
      <w:r w:rsidR="004F77DD">
        <w:t>paalt</w:t>
      </w:r>
      <w:r w:rsidRPr="009E35F1">
        <w:t xml:space="preserve"> samen met patiënt over het </w:t>
      </w:r>
      <w:r w:rsidR="006418EB">
        <w:t xml:space="preserve">verdere zorgtraject (shared </w:t>
      </w:r>
      <w:proofErr w:type="spellStart"/>
      <w:r w:rsidR="006418EB">
        <w:t>decision</w:t>
      </w:r>
      <w:proofErr w:type="spellEnd"/>
      <w:r w:rsidR="006418EB">
        <w:t xml:space="preserve"> making)</w:t>
      </w:r>
      <w:r w:rsidRPr="009E35F1">
        <w:t>.</w:t>
      </w:r>
    </w:p>
    <w:p w14:paraId="40A2B938" w14:textId="77777777" w:rsidR="00951111" w:rsidRPr="009E35F1" w:rsidRDefault="00951111" w:rsidP="00110EDE">
      <w:pPr>
        <w:pStyle w:val="ListParagraph"/>
        <w:numPr>
          <w:ilvl w:val="0"/>
          <w:numId w:val="27"/>
        </w:numPr>
        <w:ind w:left="284" w:hanging="284"/>
        <w:jc w:val="left"/>
      </w:pPr>
      <w:r w:rsidRPr="009E35F1">
        <w:t>Een Erasmus</w:t>
      </w:r>
      <w:r w:rsidRPr="00055FDC">
        <w:rPr>
          <w:i/>
        </w:rPr>
        <w:t>arts</w:t>
      </w:r>
      <w:r w:rsidRPr="009E35F1">
        <w:t xml:space="preserve"> kan samenwerken met </w:t>
      </w:r>
      <w:r w:rsidR="006418EB">
        <w:t>mensen</w:t>
      </w:r>
      <w:r w:rsidRPr="009E35F1">
        <w:t xml:space="preserve"> binnen en buiten de eigen discipline.</w:t>
      </w:r>
    </w:p>
    <w:p w14:paraId="3DA86506" w14:textId="77777777" w:rsidR="00951111" w:rsidRDefault="00951111" w:rsidP="00110EDE">
      <w:pPr>
        <w:pStyle w:val="ListParagraph"/>
        <w:numPr>
          <w:ilvl w:val="0"/>
          <w:numId w:val="27"/>
        </w:numPr>
        <w:ind w:left="284" w:hanging="284"/>
        <w:jc w:val="left"/>
      </w:pPr>
      <w:r w:rsidRPr="009E35F1">
        <w:t>Een Erasmus</w:t>
      </w:r>
      <w:r w:rsidRPr="00055FDC">
        <w:rPr>
          <w:i/>
        </w:rPr>
        <w:t>arts</w:t>
      </w:r>
      <w:r w:rsidRPr="009E35F1">
        <w:t xml:space="preserve"> kan zijn eigen werkzaamheden prioriteren en plannen</w:t>
      </w:r>
      <w:r w:rsidR="006418EB">
        <w:t>.</w:t>
      </w:r>
    </w:p>
    <w:p w14:paraId="00385C31" w14:textId="77777777" w:rsidR="006418EB" w:rsidRPr="009E35F1" w:rsidRDefault="006418EB" w:rsidP="00110EDE">
      <w:pPr>
        <w:pStyle w:val="ListParagraph"/>
        <w:numPr>
          <w:ilvl w:val="0"/>
          <w:numId w:val="27"/>
        </w:numPr>
        <w:ind w:left="284" w:hanging="284"/>
        <w:jc w:val="left"/>
      </w:pPr>
      <w:r>
        <w:t>De Erasmus</w:t>
      </w:r>
      <w:r>
        <w:rPr>
          <w:i/>
        </w:rPr>
        <w:t>arts</w:t>
      </w:r>
      <w:r>
        <w:t xml:space="preserve"> handelt op grond van beroepsethische en juridische normen, waarden en principes, en gaat op een systematische en constructieve manier om met ethische dilemma’s in de patiëntenzorg. </w:t>
      </w:r>
    </w:p>
    <w:p w14:paraId="0D358272" w14:textId="77777777" w:rsidR="00951111" w:rsidRPr="009E35F1" w:rsidRDefault="00951111" w:rsidP="00F90200">
      <w:pPr>
        <w:spacing w:line="240" w:lineRule="atLeast"/>
        <w:rPr>
          <w:lang w:eastAsia="nl-NL"/>
        </w:rPr>
      </w:pPr>
    </w:p>
    <w:p w14:paraId="58D9FD32" w14:textId="77777777" w:rsidR="00951111" w:rsidRPr="008B1758" w:rsidRDefault="00951111" w:rsidP="00F90200">
      <w:pPr>
        <w:spacing w:line="240" w:lineRule="atLeast"/>
        <w:rPr>
          <w:b/>
          <w:lang w:eastAsia="nl-NL"/>
        </w:rPr>
      </w:pPr>
      <w:r w:rsidRPr="008B1758">
        <w:rPr>
          <w:b/>
          <w:lang w:eastAsia="nl-NL"/>
        </w:rPr>
        <w:t>4</w:t>
      </w:r>
      <w:r w:rsidR="008B1758">
        <w:rPr>
          <w:b/>
          <w:lang w:eastAsia="nl-NL"/>
        </w:rPr>
        <w:t>.</w:t>
      </w:r>
      <w:r w:rsidRPr="008B1758">
        <w:rPr>
          <w:b/>
          <w:lang w:eastAsia="nl-NL"/>
        </w:rPr>
        <w:tab/>
        <w:t>Academische vorming en wetenschappelijke vaardigheden</w:t>
      </w:r>
    </w:p>
    <w:p w14:paraId="3DD34EB5" w14:textId="77777777" w:rsidR="00951111" w:rsidRPr="009E35F1" w:rsidRDefault="00951111" w:rsidP="00550EA1">
      <w:pPr>
        <w:pStyle w:val="ListParagraph"/>
        <w:ind w:left="0"/>
        <w:jc w:val="left"/>
        <w:rPr>
          <w:lang w:eastAsia="nl-NL"/>
        </w:rPr>
      </w:pPr>
      <w:r w:rsidRPr="009E35F1">
        <w:rPr>
          <w:lang w:eastAsia="nl-NL"/>
        </w:rPr>
        <w:tab/>
        <w:t>Rollen: Academicus, Beroepsbeoefenaar, Medisch deskundige, Samenwerker</w:t>
      </w:r>
      <w:r w:rsidR="006418EB">
        <w:rPr>
          <w:lang w:eastAsia="nl-NL"/>
        </w:rPr>
        <w:t>, Communicator</w:t>
      </w:r>
    </w:p>
    <w:p w14:paraId="6E7F415B" w14:textId="77777777" w:rsidR="00BD280B" w:rsidRDefault="00BD280B" w:rsidP="00F90200">
      <w:pPr>
        <w:spacing w:line="240" w:lineRule="atLeast"/>
        <w:rPr>
          <w:lang w:eastAsia="nl-NL"/>
        </w:rPr>
      </w:pPr>
    </w:p>
    <w:p w14:paraId="22FB2477" w14:textId="77777777" w:rsidR="00951111" w:rsidRDefault="00BD280B" w:rsidP="00110EDE">
      <w:pPr>
        <w:pStyle w:val="ListParagraph"/>
        <w:numPr>
          <w:ilvl w:val="0"/>
          <w:numId w:val="28"/>
        </w:numPr>
        <w:ind w:left="284" w:hanging="284"/>
        <w:jc w:val="left"/>
      </w:pPr>
      <w:r>
        <w:t>Een Erasmus</w:t>
      </w:r>
      <w:r w:rsidRPr="00860579">
        <w:rPr>
          <w:i/>
        </w:rPr>
        <w:t>arts</w:t>
      </w:r>
      <w:r>
        <w:t xml:space="preserve"> vormt zelfstandig een oordeel over de kwaliteit van wetenschappelijk onderzoek.</w:t>
      </w:r>
    </w:p>
    <w:p w14:paraId="17B2ABFF" w14:textId="77777777" w:rsidR="00BD280B" w:rsidRDefault="00BD280B" w:rsidP="00110EDE">
      <w:pPr>
        <w:pStyle w:val="ListParagraph"/>
        <w:numPr>
          <w:ilvl w:val="0"/>
          <w:numId w:val="28"/>
        </w:numPr>
        <w:ind w:left="284" w:hanging="284"/>
        <w:jc w:val="left"/>
      </w:pPr>
      <w:r>
        <w:t>Een Erasmus</w:t>
      </w:r>
      <w:r w:rsidRPr="00860579">
        <w:rPr>
          <w:i/>
        </w:rPr>
        <w:t>arts</w:t>
      </w:r>
      <w:r>
        <w:t xml:space="preserve"> kan onder begeleiding een wetenschappelijk onderzoek opzetten, uitvoeren en de resultaten ervan interpreteren en presenteren. Hij/ zij handelt hierbij bij e</w:t>
      </w:r>
      <w:r w:rsidRPr="00520FC4">
        <w:t>t</w:t>
      </w:r>
      <w:r w:rsidR="00BA6339" w:rsidRPr="00520FC4">
        <w:t>h</w:t>
      </w:r>
      <w:r w:rsidRPr="00520FC4">
        <w:t>is</w:t>
      </w:r>
      <w:r>
        <w:t>ch en integer.</w:t>
      </w:r>
    </w:p>
    <w:p w14:paraId="3C7D030B" w14:textId="77777777" w:rsidR="00BD280B" w:rsidRDefault="00BD280B" w:rsidP="00110EDE">
      <w:pPr>
        <w:pStyle w:val="ListParagraph"/>
        <w:numPr>
          <w:ilvl w:val="0"/>
          <w:numId w:val="28"/>
        </w:numPr>
        <w:ind w:left="284" w:hanging="284"/>
        <w:jc w:val="left"/>
      </w:pPr>
      <w:r>
        <w:t>Een Erasmus</w:t>
      </w:r>
      <w:r w:rsidRPr="00860579">
        <w:rPr>
          <w:i/>
        </w:rPr>
        <w:t>arts</w:t>
      </w:r>
      <w:r>
        <w:t xml:space="preserve"> kan maatschappelijke vraagstukken binnen het medisch-ethisch domein, het dilemma benoemen, de relevante argumenten op basis van beschikbare wetenschappelijke </w:t>
      </w:r>
      <w:proofErr w:type="spellStart"/>
      <w:r w:rsidRPr="00860579">
        <w:rPr>
          <w:i/>
        </w:rPr>
        <w:t>evidence</w:t>
      </w:r>
      <w:proofErr w:type="spellEnd"/>
      <w:r>
        <w:t xml:space="preserve">, kritisch afwegen om zo tot een eigen onderbouwd standpunt te komen en deze helder overdragen. </w:t>
      </w:r>
    </w:p>
    <w:p w14:paraId="22EA99AF" w14:textId="77777777" w:rsidR="00BD280B" w:rsidRDefault="00BD280B" w:rsidP="00110EDE">
      <w:pPr>
        <w:pStyle w:val="ListParagraph"/>
        <w:numPr>
          <w:ilvl w:val="0"/>
          <w:numId w:val="28"/>
        </w:numPr>
        <w:ind w:left="284" w:hanging="284"/>
        <w:jc w:val="left"/>
      </w:pPr>
      <w:r>
        <w:t>Een Erasmus</w:t>
      </w:r>
      <w:r w:rsidRPr="00860579">
        <w:rPr>
          <w:i/>
        </w:rPr>
        <w:t>arts</w:t>
      </w:r>
      <w:r>
        <w:t xml:space="preserve"> heeft een ruim gezichtsveld, is nieuwsgierig en betrokken op de wereld om hem/ haar heen, is bereid om zich te verdiepen in verschillende perspectieven, en is in staat zich te verplaatsen in andermans positie.</w:t>
      </w:r>
    </w:p>
    <w:p w14:paraId="1D169C81" w14:textId="77777777" w:rsidR="00BD280B" w:rsidRPr="009E35F1" w:rsidRDefault="00BD280B" w:rsidP="00110EDE">
      <w:pPr>
        <w:pStyle w:val="ListParagraph"/>
        <w:numPr>
          <w:ilvl w:val="0"/>
          <w:numId w:val="28"/>
        </w:numPr>
        <w:ind w:left="284" w:hanging="284"/>
        <w:jc w:val="left"/>
      </w:pPr>
      <w:r>
        <w:t>Een Erasmus</w:t>
      </w:r>
      <w:r w:rsidRPr="00860579">
        <w:rPr>
          <w:i/>
        </w:rPr>
        <w:t>arts</w:t>
      </w:r>
      <w:r>
        <w:t xml:space="preserve"> kan medische kennis overdragen, en anderen vaardigheden aanleren, rekening houdend met de beginsituatie van de ander. </w:t>
      </w:r>
    </w:p>
    <w:p w14:paraId="077EB0BF" w14:textId="77777777" w:rsidR="00951111" w:rsidRPr="009E35F1" w:rsidRDefault="00951111" w:rsidP="00F90200">
      <w:pPr>
        <w:spacing w:line="240" w:lineRule="atLeast"/>
        <w:rPr>
          <w:lang w:eastAsia="nl-NL"/>
        </w:rPr>
      </w:pPr>
    </w:p>
    <w:p w14:paraId="224F457D" w14:textId="77777777" w:rsidR="00951111" w:rsidRPr="008B1758" w:rsidRDefault="00951111" w:rsidP="00F90200">
      <w:pPr>
        <w:spacing w:line="240" w:lineRule="atLeast"/>
        <w:rPr>
          <w:b/>
          <w:lang w:eastAsia="nl-NL"/>
        </w:rPr>
      </w:pPr>
      <w:r w:rsidRPr="008B1758">
        <w:rPr>
          <w:b/>
          <w:lang w:eastAsia="nl-NL"/>
        </w:rPr>
        <w:t>5</w:t>
      </w:r>
      <w:r w:rsidR="008B1758">
        <w:rPr>
          <w:b/>
          <w:lang w:eastAsia="nl-NL"/>
        </w:rPr>
        <w:t>.</w:t>
      </w:r>
      <w:r w:rsidRPr="008B1758">
        <w:rPr>
          <w:b/>
          <w:lang w:eastAsia="nl-NL"/>
        </w:rPr>
        <w:tab/>
        <w:t xml:space="preserve">Maatschappelijke </w:t>
      </w:r>
      <w:r w:rsidR="006418EB" w:rsidRPr="008B1758">
        <w:rPr>
          <w:b/>
          <w:lang w:eastAsia="nl-NL"/>
        </w:rPr>
        <w:t>verantwoordelijkheid: zorgvisie en preventie</w:t>
      </w:r>
    </w:p>
    <w:p w14:paraId="5629856E" w14:textId="77777777" w:rsidR="00427F70" w:rsidRPr="00860579" w:rsidRDefault="00427F70" w:rsidP="00550EA1">
      <w:pPr>
        <w:pStyle w:val="ListParagraph"/>
        <w:ind w:left="0"/>
        <w:jc w:val="left"/>
        <w:rPr>
          <w:lang w:eastAsia="nl-NL"/>
        </w:rPr>
      </w:pPr>
      <w:r>
        <w:rPr>
          <w:b/>
          <w:lang w:eastAsia="nl-NL"/>
        </w:rPr>
        <w:tab/>
      </w:r>
      <w:r w:rsidRPr="00860579">
        <w:rPr>
          <w:lang w:eastAsia="nl-NL"/>
        </w:rPr>
        <w:t xml:space="preserve">Rollen: </w:t>
      </w:r>
      <w:r w:rsidRPr="00427F70">
        <w:rPr>
          <w:lang w:eastAsia="nl-NL"/>
        </w:rPr>
        <w:t>B</w:t>
      </w:r>
      <w:r w:rsidRPr="00860579">
        <w:rPr>
          <w:lang w:eastAsia="nl-NL"/>
        </w:rPr>
        <w:t>eroepsbeoefenaar</w:t>
      </w:r>
      <w:r>
        <w:rPr>
          <w:lang w:eastAsia="nl-NL"/>
        </w:rPr>
        <w:t>, Gezondheidsbevorderaar, Academicus, Medisch deskundige</w:t>
      </w:r>
    </w:p>
    <w:p w14:paraId="11F0AF92" w14:textId="77777777" w:rsidR="00951111" w:rsidRPr="009E35F1" w:rsidRDefault="00951111" w:rsidP="00F90200">
      <w:pPr>
        <w:spacing w:line="240" w:lineRule="atLeast"/>
        <w:rPr>
          <w:lang w:eastAsia="nl-NL"/>
        </w:rPr>
      </w:pPr>
    </w:p>
    <w:p w14:paraId="598C2903" w14:textId="77777777" w:rsidR="00951111" w:rsidRDefault="00BD280B" w:rsidP="00110EDE">
      <w:pPr>
        <w:pStyle w:val="ListParagraph"/>
        <w:numPr>
          <w:ilvl w:val="0"/>
          <w:numId w:val="29"/>
        </w:numPr>
        <w:ind w:left="284" w:hanging="284"/>
        <w:jc w:val="left"/>
      </w:pPr>
      <w:r>
        <w:t>Een Erasmus</w:t>
      </w:r>
      <w:r w:rsidRPr="008B1758">
        <w:rPr>
          <w:i/>
        </w:rPr>
        <w:t>arts</w:t>
      </w:r>
      <w:r>
        <w:t xml:space="preserve"> draagt actief </w:t>
      </w:r>
      <w:r w:rsidR="005E2C81">
        <w:t xml:space="preserve">bij </w:t>
      </w:r>
      <w:r>
        <w:t xml:space="preserve">aan verbetering van kwaliteit, veiligheid en doelmatigheid van de gezondheidszorg en maatschappelijke opvang. </w:t>
      </w:r>
    </w:p>
    <w:p w14:paraId="710E4209" w14:textId="77777777" w:rsidR="00BD280B" w:rsidRDefault="00BD280B" w:rsidP="00110EDE">
      <w:pPr>
        <w:pStyle w:val="ListParagraph"/>
        <w:numPr>
          <w:ilvl w:val="0"/>
          <w:numId w:val="29"/>
        </w:numPr>
        <w:ind w:left="284" w:hanging="284"/>
        <w:jc w:val="left"/>
      </w:pPr>
      <w:r>
        <w:t>Een Erasmus</w:t>
      </w:r>
      <w:r w:rsidRPr="008B1758">
        <w:rPr>
          <w:i/>
        </w:rPr>
        <w:t xml:space="preserve">arts </w:t>
      </w:r>
      <w:r>
        <w:t xml:space="preserve">kan risicovolle determinanten herkennen en naar aanleiding daarvan adequaat handelen op zowel individueel, groeps- en maatschappelijk niveau. </w:t>
      </w:r>
    </w:p>
    <w:p w14:paraId="4B084D54" w14:textId="77777777" w:rsidR="00BD280B" w:rsidRDefault="00BD280B" w:rsidP="00110EDE">
      <w:pPr>
        <w:pStyle w:val="ListParagraph"/>
        <w:numPr>
          <w:ilvl w:val="0"/>
          <w:numId w:val="29"/>
        </w:numPr>
        <w:ind w:left="284" w:hanging="284"/>
        <w:jc w:val="left"/>
      </w:pPr>
      <w:r>
        <w:t>Een Erasmus</w:t>
      </w:r>
      <w:r w:rsidRPr="008B1758">
        <w:rPr>
          <w:i/>
        </w:rPr>
        <w:t>arts</w:t>
      </w:r>
      <w:r>
        <w:t xml:space="preserve"> kan handelen binnen een veranderend zorglandschap op basis van een onderbouwde positie over ethische aspecten van wetenschappelijke, technologische en maatschappelijke ontwikkelingen. </w:t>
      </w:r>
    </w:p>
    <w:bookmarkEnd w:id="0"/>
    <w:bookmarkEnd w:id="1"/>
    <w:p w14:paraId="188B6550" w14:textId="77777777" w:rsidR="00951111" w:rsidRDefault="00951111" w:rsidP="00F90200">
      <w:pPr>
        <w:pStyle w:val="Opsommingstreepjes"/>
        <w:numPr>
          <w:ilvl w:val="0"/>
          <w:numId w:val="0"/>
        </w:numPr>
        <w:ind w:left="709"/>
        <w:jc w:val="left"/>
      </w:pPr>
    </w:p>
    <w:p w14:paraId="36BA60B7" w14:textId="77777777" w:rsidR="000B5426" w:rsidRDefault="000B5426" w:rsidP="00F90200">
      <w:pPr>
        <w:pStyle w:val="Opsommingstreepjes"/>
        <w:jc w:val="left"/>
      </w:pPr>
      <w:r>
        <w:br w:type="page"/>
      </w:r>
    </w:p>
    <w:p w14:paraId="271D1E3B" w14:textId="77777777" w:rsidR="006D6640" w:rsidRPr="009F6137" w:rsidRDefault="00441552" w:rsidP="00F90200">
      <w:pPr>
        <w:pStyle w:val="Heading1"/>
        <w:spacing w:before="0" w:after="0" w:line="240" w:lineRule="atLeast"/>
      </w:pPr>
      <w:bookmarkStart w:id="4" w:name="_Toc10817923"/>
      <w:bookmarkStart w:id="5" w:name="_Toc421640048"/>
      <w:r w:rsidRPr="009F6137">
        <w:lastRenderedPageBreak/>
        <w:t xml:space="preserve">Bijlage 2 </w:t>
      </w:r>
      <w:r w:rsidR="006D6640" w:rsidRPr="009F6137">
        <w:t xml:space="preserve">– </w:t>
      </w:r>
      <w:proofErr w:type="spellStart"/>
      <w:r w:rsidR="006D6640" w:rsidRPr="009F6137">
        <w:t>Toetsvormen</w:t>
      </w:r>
      <w:proofErr w:type="spellEnd"/>
      <w:r w:rsidR="006D6640" w:rsidRPr="009F6137">
        <w:t xml:space="preserve"> per onderwijseenheid</w:t>
      </w:r>
      <w:bookmarkEnd w:id="4"/>
    </w:p>
    <w:p w14:paraId="231D776E" w14:textId="77777777" w:rsidR="00C713EE" w:rsidRDefault="00A30B84" w:rsidP="00550EA1">
      <w:pPr>
        <w:pStyle w:val="ListParagraph"/>
        <w:ind w:left="0"/>
        <w:jc w:val="left"/>
      </w:pPr>
      <w:r w:rsidRPr="00A30B84">
        <w:t>De</w:t>
      </w:r>
      <w:r>
        <w:t xml:space="preserve"> </w:t>
      </w:r>
      <w:proofErr w:type="spellStart"/>
      <w:r>
        <w:t>toetsvormen</w:t>
      </w:r>
      <w:proofErr w:type="spellEnd"/>
      <w:r>
        <w:t xml:space="preserve"> als bedoeld</w:t>
      </w:r>
      <w:r w:rsidRPr="00A30B84">
        <w:t xml:space="preserve"> in artikel 7.1 van de OER zijn als volgt:</w:t>
      </w:r>
    </w:p>
    <w:p w14:paraId="3C7B8111" w14:textId="77777777" w:rsidR="008B1758" w:rsidRPr="00A30B84" w:rsidRDefault="008B1758" w:rsidP="00F90200">
      <w:pPr>
        <w:spacing w:line="240" w:lineRule="atLeast"/>
      </w:pPr>
    </w:p>
    <w:p w14:paraId="6913354D" w14:textId="77777777" w:rsidR="00EF1CCD" w:rsidRPr="00EF1CCD" w:rsidRDefault="00A8153D" w:rsidP="00F90200">
      <w:pPr>
        <w:pStyle w:val="Heading2"/>
        <w:spacing w:before="0" w:line="240" w:lineRule="atLeast"/>
        <w:ind w:left="0"/>
        <w:jc w:val="left"/>
      </w:pPr>
      <w:bookmarkStart w:id="6" w:name="_Toc435387897"/>
      <w:bookmarkStart w:id="7" w:name="_Toc10817924"/>
      <w:r w:rsidRPr="006C53F0">
        <w:t>Toetsing</w:t>
      </w:r>
      <w:r w:rsidR="006D6640" w:rsidRPr="006C53F0">
        <w:t xml:space="preserve"> </w:t>
      </w:r>
      <w:r w:rsidR="006D6640" w:rsidRPr="0049017C">
        <w:t>ICK onderwijs</w:t>
      </w:r>
      <w:bookmarkEnd w:id="6"/>
      <w:bookmarkEnd w:id="7"/>
    </w:p>
    <w:p w14:paraId="20F0B9CB" w14:textId="77777777" w:rsidR="00A43F44" w:rsidRPr="0053050A" w:rsidRDefault="00A43F44" w:rsidP="00A43F44">
      <w:pPr>
        <w:rPr>
          <w:i/>
          <w:szCs w:val="19"/>
        </w:rPr>
      </w:pPr>
      <w:r w:rsidRPr="0053050A">
        <w:rPr>
          <w:i/>
          <w:szCs w:val="19"/>
        </w:rPr>
        <w:t>vervallen</w:t>
      </w:r>
    </w:p>
    <w:p w14:paraId="4E146D06" w14:textId="77777777" w:rsidR="004E7A0A" w:rsidRPr="0053050A" w:rsidRDefault="004E7A0A" w:rsidP="00F90200">
      <w:pPr>
        <w:spacing w:line="240" w:lineRule="atLeast"/>
        <w:rPr>
          <w:sz w:val="19"/>
          <w:szCs w:val="19"/>
        </w:rPr>
      </w:pPr>
    </w:p>
    <w:p w14:paraId="00A75594" w14:textId="77777777" w:rsidR="004E7A0A" w:rsidRPr="0053050A" w:rsidRDefault="006D6640" w:rsidP="00F90200">
      <w:pPr>
        <w:pStyle w:val="Heading2"/>
        <w:spacing w:before="0" w:line="240" w:lineRule="atLeast"/>
        <w:ind w:left="0"/>
        <w:jc w:val="left"/>
      </w:pPr>
      <w:bookmarkStart w:id="8" w:name="_Toc435387898"/>
      <w:bookmarkStart w:id="9" w:name="_Toc10817925"/>
      <w:r w:rsidRPr="0053050A">
        <w:t>Masterkennistoets</w:t>
      </w:r>
      <w:bookmarkEnd w:id="8"/>
      <w:r w:rsidR="00CB094E" w:rsidRPr="0053050A">
        <w:rPr>
          <w:rStyle w:val="FootnoteReference"/>
        </w:rPr>
        <w:footnoteReference w:id="1"/>
      </w:r>
      <w:bookmarkEnd w:id="9"/>
    </w:p>
    <w:p w14:paraId="2E8AAC70" w14:textId="77777777" w:rsidR="00A43F44" w:rsidRPr="00A43F44" w:rsidRDefault="00A43F44" w:rsidP="00A43F44">
      <w:pPr>
        <w:rPr>
          <w:i/>
          <w:szCs w:val="19"/>
        </w:rPr>
      </w:pPr>
      <w:r w:rsidRPr="0053050A">
        <w:rPr>
          <w:i/>
          <w:szCs w:val="19"/>
        </w:rPr>
        <w:t>vervallen</w:t>
      </w:r>
    </w:p>
    <w:p w14:paraId="19061BD5" w14:textId="77777777" w:rsidR="006312EB" w:rsidRPr="008B79BE" w:rsidRDefault="006312EB" w:rsidP="00F90200">
      <w:pPr>
        <w:spacing w:line="240" w:lineRule="atLeast"/>
      </w:pPr>
    </w:p>
    <w:p w14:paraId="1A6682E0" w14:textId="77777777" w:rsidR="00243B12" w:rsidRPr="00243B12" w:rsidRDefault="006D6640" w:rsidP="00F90200">
      <w:pPr>
        <w:pStyle w:val="Heading2"/>
        <w:spacing w:before="0" w:line="240" w:lineRule="atLeast"/>
        <w:ind w:left="0"/>
        <w:jc w:val="left"/>
      </w:pPr>
      <w:bookmarkStart w:id="10" w:name="_Toc435387903"/>
      <w:bookmarkStart w:id="11" w:name="_Toc10817926"/>
      <w:r w:rsidRPr="006C53F0">
        <w:t>Beoordeling Masteronderzoek</w:t>
      </w:r>
      <w:bookmarkEnd w:id="10"/>
      <w:bookmarkEnd w:id="11"/>
      <w:r w:rsidRPr="006C53F0">
        <w:t xml:space="preserve"> </w:t>
      </w:r>
    </w:p>
    <w:p w14:paraId="69B787F4" w14:textId="77777777" w:rsidR="00A261A9" w:rsidRPr="007E6D23" w:rsidRDefault="00A261A9" w:rsidP="00110EDE">
      <w:pPr>
        <w:pStyle w:val="ListParagraph"/>
        <w:numPr>
          <w:ilvl w:val="0"/>
          <w:numId w:val="34"/>
        </w:numPr>
        <w:ind w:left="284" w:hanging="284"/>
        <w:jc w:val="left"/>
        <w:rPr>
          <w:rFonts w:eastAsia="Arial"/>
        </w:rPr>
      </w:pPr>
      <w:r w:rsidRPr="007D7BED">
        <w:rPr>
          <w:rFonts w:eastAsia="Arial"/>
        </w:rPr>
        <w:t xml:space="preserve">De </w:t>
      </w:r>
      <w:r w:rsidR="00074439" w:rsidRPr="007E6D23">
        <w:rPr>
          <w:rFonts w:eastAsia="Arial"/>
        </w:rPr>
        <w:t>eind</w:t>
      </w:r>
      <w:r w:rsidRPr="007E6D23">
        <w:rPr>
          <w:rFonts w:eastAsia="Arial"/>
        </w:rPr>
        <w:t>beoordeling van het masteronderzoek vindt plaats op de volgende onderdelen:</w:t>
      </w:r>
    </w:p>
    <w:p w14:paraId="40E78328" w14:textId="77777777" w:rsidR="00A261A9" w:rsidRPr="00C3477E" w:rsidRDefault="00A261A9" w:rsidP="00110EDE">
      <w:pPr>
        <w:pStyle w:val="ListParagraph"/>
        <w:numPr>
          <w:ilvl w:val="0"/>
          <w:numId w:val="35"/>
        </w:numPr>
        <w:ind w:left="567" w:hanging="283"/>
        <w:jc w:val="left"/>
        <w:rPr>
          <w:rFonts w:eastAsia="Arial"/>
        </w:rPr>
      </w:pPr>
      <w:r w:rsidRPr="007E6D23">
        <w:rPr>
          <w:rFonts w:eastAsia="Arial"/>
        </w:rPr>
        <w:t>fu</w:t>
      </w:r>
      <w:r w:rsidRPr="00C3477E">
        <w:rPr>
          <w:rFonts w:eastAsia="Arial"/>
        </w:rPr>
        <w:t>nctioneren tijdens het Masteronderzoek;</w:t>
      </w:r>
    </w:p>
    <w:p w14:paraId="0C9F59B8" w14:textId="77777777" w:rsidR="00A261A9" w:rsidRPr="00C3477E" w:rsidRDefault="00A261A9" w:rsidP="00110EDE">
      <w:pPr>
        <w:pStyle w:val="ListParagraph"/>
        <w:numPr>
          <w:ilvl w:val="0"/>
          <w:numId w:val="35"/>
        </w:numPr>
        <w:ind w:left="567" w:hanging="283"/>
        <w:jc w:val="left"/>
        <w:rPr>
          <w:rFonts w:eastAsia="Arial"/>
        </w:rPr>
      </w:pPr>
      <w:r w:rsidRPr="00C3477E">
        <w:rPr>
          <w:rFonts w:eastAsia="Arial"/>
        </w:rPr>
        <w:t>mondelinge eindpresentatie;</w:t>
      </w:r>
    </w:p>
    <w:p w14:paraId="5841A68F" w14:textId="77777777" w:rsidR="00A261A9" w:rsidRPr="00C3477E" w:rsidRDefault="00BA6339" w:rsidP="00110EDE">
      <w:pPr>
        <w:pStyle w:val="ListParagraph"/>
        <w:numPr>
          <w:ilvl w:val="0"/>
          <w:numId w:val="35"/>
        </w:numPr>
        <w:ind w:left="567" w:hanging="283"/>
        <w:jc w:val="left"/>
        <w:rPr>
          <w:rFonts w:eastAsia="Arial"/>
        </w:rPr>
      </w:pPr>
      <w:r w:rsidRPr="00C3477E">
        <w:rPr>
          <w:rFonts w:eastAsia="Arial"/>
        </w:rPr>
        <w:t xml:space="preserve">definitieve </w:t>
      </w:r>
      <w:r w:rsidR="00996C32" w:rsidRPr="00C3477E">
        <w:rPr>
          <w:rFonts w:eastAsia="Arial"/>
        </w:rPr>
        <w:t>onderzoeks</w:t>
      </w:r>
      <w:r w:rsidR="00A261A9" w:rsidRPr="00C3477E">
        <w:rPr>
          <w:rFonts w:eastAsia="Arial"/>
        </w:rPr>
        <w:t xml:space="preserve">verslag. </w:t>
      </w:r>
    </w:p>
    <w:p w14:paraId="699F970F" w14:textId="77777777" w:rsidR="00A261A9" w:rsidRPr="00C3477E" w:rsidRDefault="00A261A9" w:rsidP="00110EDE">
      <w:pPr>
        <w:pStyle w:val="ListParagraph"/>
        <w:numPr>
          <w:ilvl w:val="0"/>
          <w:numId w:val="34"/>
        </w:numPr>
        <w:ind w:left="284" w:hanging="284"/>
        <w:rPr>
          <w:rFonts w:eastAsia="Arial"/>
        </w:rPr>
      </w:pPr>
      <w:r w:rsidRPr="00C3477E">
        <w:rPr>
          <w:rFonts w:eastAsia="Arial"/>
        </w:rPr>
        <w:t>Voorwaarde voor het verkrijgen van de EC behorende bij het masteronderzoek is dat alle onderdelen genoemd in III.1 voldoende te zijn.</w:t>
      </w:r>
    </w:p>
    <w:p w14:paraId="2A7315DC" w14:textId="77777777" w:rsidR="00A261A9" w:rsidRPr="007E6D23" w:rsidRDefault="00A261A9" w:rsidP="00110EDE">
      <w:pPr>
        <w:pStyle w:val="ListParagraph"/>
        <w:numPr>
          <w:ilvl w:val="0"/>
          <w:numId w:val="34"/>
        </w:numPr>
        <w:ind w:left="284" w:hanging="284"/>
        <w:jc w:val="left"/>
        <w:rPr>
          <w:rFonts w:eastAsia="Arial"/>
        </w:rPr>
      </w:pPr>
      <w:r w:rsidRPr="00C3477E">
        <w:rPr>
          <w:rFonts w:eastAsia="Arial"/>
        </w:rPr>
        <w:t>Het eindcij</w:t>
      </w:r>
      <w:r w:rsidRPr="007E6D23">
        <w:rPr>
          <w:rFonts w:eastAsia="Arial"/>
        </w:rPr>
        <w:t>fer is een gewogen gemiddelde van bovenstaande beoordelingen.</w:t>
      </w:r>
    </w:p>
    <w:p w14:paraId="1C1A529F" w14:textId="77777777" w:rsidR="00A261A9" w:rsidRPr="007E6D23" w:rsidRDefault="00A261A9" w:rsidP="00110EDE">
      <w:pPr>
        <w:pStyle w:val="ListParagraph"/>
        <w:numPr>
          <w:ilvl w:val="0"/>
          <w:numId w:val="34"/>
        </w:numPr>
        <w:ind w:left="284" w:hanging="284"/>
        <w:jc w:val="left"/>
        <w:rPr>
          <w:rFonts w:eastAsia="Arial"/>
        </w:rPr>
      </w:pPr>
      <w:r w:rsidRPr="007E6D23">
        <w:rPr>
          <w:rFonts w:eastAsia="Arial"/>
        </w:rPr>
        <w:t>Het onderzoeksverslag wordt beoordeeld door de vaste begeleider en een tweede beoordelaar.</w:t>
      </w:r>
    </w:p>
    <w:p w14:paraId="38E04BFE" w14:textId="77777777" w:rsidR="00171641" w:rsidRPr="007E6D23" w:rsidRDefault="00A261A9" w:rsidP="00110EDE">
      <w:pPr>
        <w:pStyle w:val="ListParagraph"/>
        <w:numPr>
          <w:ilvl w:val="0"/>
          <w:numId w:val="34"/>
        </w:numPr>
        <w:ind w:left="284" w:hanging="284"/>
        <w:jc w:val="left"/>
        <w:rPr>
          <w:rFonts w:eastAsia="Arial"/>
        </w:rPr>
      </w:pPr>
      <w:r w:rsidRPr="007E6D23">
        <w:rPr>
          <w:rFonts w:eastAsia="Arial"/>
        </w:rPr>
        <w:t>Bij een onvoldoende eindbeoordeling van het Masteronderzoek bepaalt de coördinator Masteronderzoek, in overleg met de student, de vaste begeleider en de afdelingscoördinator wat de vervolgstap is. Indien herkansing voor de onvoldoende onderdelen niet mogelijk of niet succesvol is, dient het masteronderzoek in het geheel gedaan te worden.</w:t>
      </w:r>
    </w:p>
    <w:p w14:paraId="0FD02BE3" w14:textId="77777777" w:rsidR="00171641" w:rsidRPr="007E6D23" w:rsidRDefault="003B0565" w:rsidP="00110EDE">
      <w:pPr>
        <w:pStyle w:val="ListParagraph"/>
        <w:numPr>
          <w:ilvl w:val="0"/>
          <w:numId w:val="34"/>
        </w:numPr>
        <w:ind w:left="284" w:hanging="284"/>
        <w:jc w:val="left"/>
        <w:rPr>
          <w:rFonts w:eastAsia="Arial"/>
        </w:rPr>
      </w:pPr>
      <w:r w:rsidRPr="007E6D23">
        <w:rPr>
          <w:rFonts w:eastAsia="Arial"/>
        </w:rPr>
        <w:t>Indien er een onvoldoende score is voor het onderdeel functioneren, zoals onder lid 1a genoemd, kan de coördinator Masteronderzoek, na overleg met de vaste begeleider en de afdelingscoördinator in het kader van de professionele ontwikkeling besluiten tot het volgen van de procedure omschreven in Artikel IX Lid 6 van deze bijlage.</w:t>
      </w:r>
    </w:p>
    <w:p w14:paraId="40306A6C" w14:textId="77777777" w:rsidR="00171641" w:rsidRPr="007E6D23" w:rsidRDefault="00171641" w:rsidP="00110EDE">
      <w:pPr>
        <w:pStyle w:val="ListParagraph"/>
        <w:numPr>
          <w:ilvl w:val="0"/>
          <w:numId w:val="34"/>
        </w:numPr>
        <w:ind w:left="284" w:hanging="284"/>
        <w:jc w:val="left"/>
        <w:rPr>
          <w:rFonts w:eastAsia="Arial"/>
        </w:rPr>
      </w:pPr>
      <w:r w:rsidRPr="007E6D23">
        <w:rPr>
          <w:rFonts w:eastAsia="Arial"/>
        </w:rPr>
        <w:t>De eindbeoordeling van het Masteronderzoek dient op zijn laatst 10 werkdagen na de afgesproken te</w:t>
      </w:r>
      <w:r w:rsidR="003E42B0">
        <w:rPr>
          <w:rFonts w:eastAsia="Arial"/>
        </w:rPr>
        <w:t>rmijn te hebben plaatsgevonden en</w:t>
      </w:r>
      <w:r w:rsidR="00EE333B">
        <w:rPr>
          <w:rFonts w:eastAsia="Arial"/>
        </w:rPr>
        <w:t xml:space="preserve"> binnen de eerst daaropvolgende werkdag </w:t>
      </w:r>
      <w:r w:rsidRPr="007E6D23">
        <w:rPr>
          <w:rFonts w:eastAsia="Arial"/>
        </w:rPr>
        <w:t xml:space="preserve">bekend te zijn gemaakt bij het OSC. </w:t>
      </w:r>
    </w:p>
    <w:p w14:paraId="1C6F8B9A" w14:textId="77777777" w:rsidR="003B0565" w:rsidRPr="007E6D23" w:rsidRDefault="003B0565" w:rsidP="00110EDE">
      <w:pPr>
        <w:pStyle w:val="ListParagraph"/>
        <w:numPr>
          <w:ilvl w:val="0"/>
          <w:numId w:val="34"/>
        </w:numPr>
        <w:ind w:left="284" w:hanging="284"/>
        <w:jc w:val="left"/>
        <w:rPr>
          <w:rFonts w:eastAsia="Arial"/>
        </w:rPr>
      </w:pPr>
      <w:r w:rsidRPr="007E6D23">
        <w:t>Meer informatie over het Masteronderzoek staat beschreven in de handleiding van dit onderwijs.</w:t>
      </w:r>
    </w:p>
    <w:p w14:paraId="7E4B48AA" w14:textId="77777777" w:rsidR="00952DA7" w:rsidRDefault="00952DA7" w:rsidP="00F90200">
      <w:pPr>
        <w:pStyle w:val="Nummeringa"/>
        <w:ind w:left="1287" w:hanging="360"/>
        <w:jc w:val="left"/>
        <w:rPr>
          <w:rFonts w:eastAsia="Arial"/>
        </w:rPr>
      </w:pPr>
    </w:p>
    <w:p w14:paraId="292FAB07" w14:textId="77777777" w:rsidR="006C53F0" w:rsidRPr="006C53F0" w:rsidRDefault="006C53F0" w:rsidP="00F90200">
      <w:pPr>
        <w:spacing w:line="240" w:lineRule="atLeast"/>
        <w:rPr>
          <w:rFonts w:eastAsia="Arial"/>
        </w:rPr>
      </w:pPr>
    </w:p>
    <w:p w14:paraId="24C0FC65" w14:textId="77777777" w:rsidR="006D6640" w:rsidRPr="00580FCD" w:rsidRDefault="006D6640" w:rsidP="00F90200">
      <w:pPr>
        <w:pStyle w:val="Heading2"/>
        <w:spacing w:before="0" w:line="240" w:lineRule="atLeast"/>
        <w:ind w:left="0"/>
        <w:jc w:val="left"/>
      </w:pPr>
      <w:bookmarkStart w:id="12" w:name="_Toc435387904"/>
      <w:bookmarkStart w:id="13" w:name="_Toc10817927"/>
      <w:r w:rsidRPr="00580FCD">
        <w:t>Beoordeling SCOPE</w:t>
      </w:r>
      <w:bookmarkEnd w:id="12"/>
      <w:bookmarkEnd w:id="13"/>
    </w:p>
    <w:p w14:paraId="1A9F61CC" w14:textId="77777777" w:rsidR="00A771D8" w:rsidRPr="0053050A" w:rsidRDefault="00A43F44" w:rsidP="00A43F44">
      <w:pPr>
        <w:pStyle w:val="Nummering1"/>
        <w:jc w:val="left"/>
        <w:rPr>
          <w:rStyle w:val="Emphasis"/>
          <w:iCs w:val="0"/>
          <w:sz w:val="18"/>
        </w:rPr>
      </w:pPr>
      <w:r w:rsidRPr="0053050A">
        <w:rPr>
          <w:rStyle w:val="Emphasis"/>
          <w:iCs w:val="0"/>
          <w:sz w:val="18"/>
        </w:rPr>
        <w:t>Vervallen</w:t>
      </w:r>
    </w:p>
    <w:p w14:paraId="6F777DF0" w14:textId="77777777" w:rsidR="00580FCD" w:rsidRPr="0053050A" w:rsidRDefault="00580FCD" w:rsidP="00F90200">
      <w:pPr>
        <w:pStyle w:val="ListParagraph"/>
        <w:ind w:left="340"/>
        <w:jc w:val="left"/>
      </w:pPr>
    </w:p>
    <w:p w14:paraId="56274E2E" w14:textId="77777777" w:rsidR="00243B12" w:rsidRPr="0053050A" w:rsidRDefault="006D6640" w:rsidP="00F90200">
      <w:pPr>
        <w:pStyle w:val="Heading2"/>
        <w:spacing w:before="0" w:line="240" w:lineRule="atLeast"/>
        <w:ind w:left="0"/>
        <w:jc w:val="left"/>
      </w:pPr>
      <w:bookmarkStart w:id="14" w:name="_Toc435387905"/>
      <w:bookmarkStart w:id="15" w:name="_Toc10817928"/>
      <w:r w:rsidRPr="0053050A">
        <w:t xml:space="preserve">Beoordeling </w:t>
      </w:r>
      <w:proofErr w:type="spellStart"/>
      <w:r w:rsidRPr="0053050A">
        <w:t>Skillsplaza</w:t>
      </w:r>
      <w:bookmarkEnd w:id="14"/>
      <w:bookmarkEnd w:id="15"/>
      <w:proofErr w:type="spellEnd"/>
      <w:r w:rsidR="0006025A" w:rsidRPr="0053050A">
        <w:t xml:space="preserve"> </w:t>
      </w:r>
    </w:p>
    <w:p w14:paraId="3CEF2D6D" w14:textId="77777777" w:rsidR="009460CF" w:rsidRPr="0053050A" w:rsidRDefault="007D7BED" w:rsidP="00F90200">
      <w:pPr>
        <w:spacing w:line="240" w:lineRule="atLeast"/>
        <w:rPr>
          <w:i/>
        </w:rPr>
      </w:pPr>
      <w:r w:rsidRPr="0053050A">
        <w:rPr>
          <w:i/>
        </w:rPr>
        <w:t>Vervallen</w:t>
      </w:r>
    </w:p>
    <w:p w14:paraId="3EAE8BF5" w14:textId="77777777" w:rsidR="007D7BED" w:rsidRPr="0053050A" w:rsidRDefault="007D7BED" w:rsidP="00F90200">
      <w:pPr>
        <w:spacing w:line="240" w:lineRule="atLeast"/>
      </w:pPr>
    </w:p>
    <w:p w14:paraId="493C1C48" w14:textId="77777777" w:rsidR="00243B12" w:rsidRPr="0053050A" w:rsidRDefault="00A8153D" w:rsidP="00F90200">
      <w:pPr>
        <w:pStyle w:val="Heading2"/>
        <w:spacing w:before="0" w:line="240" w:lineRule="atLeast"/>
        <w:ind w:left="0"/>
        <w:jc w:val="left"/>
      </w:pPr>
      <w:bookmarkStart w:id="16" w:name="_Toc435387896"/>
      <w:bookmarkStart w:id="17" w:name="_Toc10817929"/>
      <w:r w:rsidRPr="0053050A">
        <w:t xml:space="preserve">Beoordeling </w:t>
      </w:r>
      <w:r w:rsidR="00F25CA7" w:rsidRPr="0053050A">
        <w:t xml:space="preserve">serie I en II </w:t>
      </w:r>
      <w:r w:rsidRPr="0053050A">
        <w:t>coschap</w:t>
      </w:r>
      <w:bookmarkEnd w:id="16"/>
      <w:r w:rsidR="00F25CA7" w:rsidRPr="0053050A">
        <w:t>pen</w:t>
      </w:r>
      <w:bookmarkEnd w:id="17"/>
    </w:p>
    <w:p w14:paraId="2215CDAD" w14:textId="77777777" w:rsidR="00243B12" w:rsidRPr="0053050A" w:rsidRDefault="00A43F44" w:rsidP="0053050A">
      <w:pPr>
        <w:rPr>
          <w:i/>
          <w:szCs w:val="19"/>
        </w:rPr>
      </w:pPr>
      <w:bookmarkStart w:id="18" w:name="_Toc435387906"/>
      <w:r w:rsidRPr="0053050A">
        <w:rPr>
          <w:i/>
          <w:szCs w:val="19"/>
        </w:rPr>
        <w:t>vervallen</w:t>
      </w:r>
    </w:p>
    <w:p w14:paraId="39801F52" w14:textId="77777777" w:rsidR="00A24BAF" w:rsidRDefault="00A24BAF" w:rsidP="00F90200">
      <w:pPr>
        <w:spacing w:line="240" w:lineRule="atLeast"/>
        <w:rPr>
          <w:b/>
          <w:sz w:val="24"/>
        </w:rPr>
      </w:pPr>
    </w:p>
    <w:p w14:paraId="033E4C7B" w14:textId="77777777" w:rsidR="00243B12" w:rsidRPr="00243B12" w:rsidRDefault="00F25CA7" w:rsidP="00F90200">
      <w:pPr>
        <w:pStyle w:val="Heading2"/>
        <w:spacing w:before="0" w:line="240" w:lineRule="atLeast"/>
        <w:ind w:left="0"/>
        <w:jc w:val="left"/>
      </w:pPr>
      <w:bookmarkStart w:id="19" w:name="_Toc10817930"/>
      <w:r w:rsidRPr="00423CDA">
        <w:t xml:space="preserve">Beoordeling </w:t>
      </w:r>
      <w:r>
        <w:t>oudste</w:t>
      </w:r>
      <w:r w:rsidRPr="00423CDA">
        <w:t xml:space="preserve"> coschap</w:t>
      </w:r>
      <w:bookmarkEnd w:id="19"/>
    </w:p>
    <w:p w14:paraId="0808CD4C" w14:textId="77777777" w:rsidR="00F25CA7" w:rsidRPr="00A30B84" w:rsidRDefault="00F25CA7" w:rsidP="00110EDE">
      <w:pPr>
        <w:pStyle w:val="ListParagraph"/>
        <w:numPr>
          <w:ilvl w:val="0"/>
          <w:numId w:val="41"/>
        </w:numPr>
        <w:ind w:left="284" w:hanging="284"/>
        <w:jc w:val="left"/>
      </w:pPr>
      <w:r>
        <w:t>D</w:t>
      </w:r>
      <w:r w:rsidRPr="00A30B84">
        <w:t xml:space="preserve">e beoordeling </w:t>
      </w:r>
      <w:r>
        <w:t xml:space="preserve">van het oudste coschap vindt </w:t>
      </w:r>
      <w:r w:rsidRPr="00A30B84">
        <w:t xml:space="preserve">plaats aan de hand van </w:t>
      </w:r>
      <w:r>
        <w:t xml:space="preserve">zeven </w:t>
      </w:r>
      <w:r w:rsidRPr="00A30B84">
        <w:t xml:space="preserve">rollen: medisch deskundige, </w:t>
      </w:r>
      <w:proofErr w:type="spellStart"/>
      <w:r w:rsidRPr="00A30B84">
        <w:t>communicator</w:t>
      </w:r>
      <w:proofErr w:type="spellEnd"/>
      <w:r w:rsidRPr="00A30B84">
        <w:t xml:space="preserve">, academicus, beroepsbeoefenaar, </w:t>
      </w:r>
      <w:proofErr w:type="spellStart"/>
      <w:r w:rsidRPr="00A30B84">
        <w:t>samenwerker</w:t>
      </w:r>
      <w:proofErr w:type="spellEnd"/>
      <w:r>
        <w:t>, o</w:t>
      </w:r>
      <w:r w:rsidRPr="00A30B84">
        <w:t>rganisator</w:t>
      </w:r>
      <w:r>
        <w:t xml:space="preserve"> en </w:t>
      </w:r>
      <w:r w:rsidRPr="00A30B84">
        <w:t>gezondheidsbevorderaar.</w:t>
      </w:r>
    </w:p>
    <w:p w14:paraId="54B8A272" w14:textId="77777777" w:rsidR="00F25CA7" w:rsidRDefault="00F25CA7" w:rsidP="00110EDE">
      <w:pPr>
        <w:pStyle w:val="ListParagraph"/>
        <w:numPr>
          <w:ilvl w:val="0"/>
          <w:numId w:val="41"/>
        </w:numPr>
        <w:ind w:left="284" w:hanging="284"/>
        <w:jc w:val="left"/>
      </w:pPr>
      <w:r>
        <w:t xml:space="preserve">Naast de rollen worden vier vakoverstijgende accenten beoordeeld: tempo &amp; routine, zelfstandigheid &amp; verantwoordelijkheid, zorgdragen voor een beperkt aantal patiënten of </w:t>
      </w:r>
      <w:proofErr w:type="spellStart"/>
      <w:r>
        <w:t>zorggerelateerde</w:t>
      </w:r>
      <w:proofErr w:type="spellEnd"/>
      <w:r>
        <w:t xml:space="preserve"> taken. </w:t>
      </w:r>
    </w:p>
    <w:p w14:paraId="4A3CC4F9" w14:textId="77777777" w:rsidR="00F25CA7" w:rsidRDefault="00F25CA7" w:rsidP="00110EDE">
      <w:pPr>
        <w:pStyle w:val="ListParagraph"/>
        <w:numPr>
          <w:ilvl w:val="0"/>
          <w:numId w:val="41"/>
        </w:numPr>
        <w:ind w:left="284" w:hanging="284"/>
        <w:jc w:val="left"/>
      </w:pPr>
      <w:r w:rsidRPr="004F0639">
        <w:lastRenderedPageBreak/>
        <w:t xml:space="preserve">De rollen </w:t>
      </w:r>
      <w:r>
        <w:t xml:space="preserve">en de vakoverstijgende accenten </w:t>
      </w:r>
      <w:r w:rsidRPr="004F0639">
        <w:t xml:space="preserve">worden beoordeeld met: </w:t>
      </w:r>
      <w:r>
        <w:t xml:space="preserve">‘boven niveau', 'op niveau' </w:t>
      </w:r>
      <w:r w:rsidRPr="004F0639">
        <w:t>of 'beneden niveau'.</w:t>
      </w:r>
      <w:r>
        <w:t xml:space="preserve"> </w:t>
      </w:r>
    </w:p>
    <w:p w14:paraId="185D5FA6" w14:textId="77777777" w:rsidR="00F25CA7" w:rsidRDefault="00F25CA7" w:rsidP="00110EDE">
      <w:pPr>
        <w:pStyle w:val="ListParagraph"/>
        <w:numPr>
          <w:ilvl w:val="0"/>
          <w:numId w:val="41"/>
        </w:numPr>
        <w:ind w:left="284" w:hanging="284"/>
        <w:jc w:val="left"/>
      </w:pPr>
      <w:r>
        <w:t>De begeleider van het oudste coschap voert met de student bij aanvang van het coschap een eerste gesprek waarbij</w:t>
      </w:r>
      <w:r w:rsidR="00DC58DF">
        <w:t xml:space="preserve"> </w:t>
      </w:r>
      <w:r>
        <w:t>het Individueel Ontwikkelingsplan (IOP) worden besproken. In het voortgangs</w:t>
      </w:r>
      <w:r w:rsidR="00243B12">
        <w:t>-</w:t>
      </w:r>
      <w:r>
        <w:t>gesprek halverwege het coschap wordt de voortgang hierin besproken.</w:t>
      </w:r>
    </w:p>
    <w:p w14:paraId="512B18F4" w14:textId="77777777" w:rsidR="00F25CA7" w:rsidRPr="00C3477E" w:rsidRDefault="00F25CA7" w:rsidP="00110EDE">
      <w:pPr>
        <w:pStyle w:val="ListParagraph"/>
        <w:numPr>
          <w:ilvl w:val="0"/>
          <w:numId w:val="41"/>
        </w:numPr>
        <w:ind w:left="284" w:hanging="284"/>
        <w:jc w:val="left"/>
      </w:pPr>
      <w:r>
        <w:t xml:space="preserve">Het coschap wordt afgesloten met een eindbeoordelingsgesprek waarin de zeven rollen en </w:t>
      </w:r>
      <w:r w:rsidRPr="00D66E12">
        <w:t>de vak</w:t>
      </w:r>
      <w:r w:rsidRPr="00C3477E">
        <w:t xml:space="preserve">overstijgende accenten worden beoordeeld op basis waarvan een cijfer wordt berekend volgens vaste rekenregels die staan beschreven in de Regels en richtlijnen van de </w:t>
      </w:r>
      <w:proofErr w:type="spellStart"/>
      <w:r w:rsidRPr="00C3477E">
        <w:t>Examen-commissie</w:t>
      </w:r>
      <w:proofErr w:type="spellEnd"/>
      <w:r w:rsidRPr="00C3477E">
        <w:t>.</w:t>
      </w:r>
    </w:p>
    <w:p w14:paraId="7D692493" w14:textId="77777777" w:rsidR="00BA6339" w:rsidRPr="00C3477E" w:rsidRDefault="00BA6339" w:rsidP="00110EDE">
      <w:pPr>
        <w:pStyle w:val="ListParagraph"/>
        <w:numPr>
          <w:ilvl w:val="0"/>
          <w:numId w:val="41"/>
        </w:numPr>
        <w:ind w:left="284" w:hanging="284"/>
        <w:jc w:val="left"/>
      </w:pPr>
      <w:r w:rsidRPr="00C3477E">
        <w:t>Een eindbeoordeling voor het oudste coschap kan niet eerder plaatsvinden dan op de voorlaatste dag van het coschap.</w:t>
      </w:r>
    </w:p>
    <w:p w14:paraId="45AD16BC" w14:textId="77777777" w:rsidR="00F25CA7" w:rsidRPr="00C3477E" w:rsidRDefault="00F25CA7" w:rsidP="00110EDE">
      <w:pPr>
        <w:pStyle w:val="ListParagraph"/>
        <w:numPr>
          <w:ilvl w:val="0"/>
          <w:numId w:val="41"/>
        </w:numPr>
        <w:ind w:left="284" w:hanging="284"/>
        <w:jc w:val="left"/>
        <w:rPr>
          <w:szCs w:val="19"/>
        </w:rPr>
      </w:pPr>
      <w:r w:rsidRPr="00C3477E">
        <w:t xml:space="preserve">Voor een voldoende beoordeling dient in ieder geval elke rol ‘op niveau’ of ‘boven niveau’ te zijn beoordeeld. </w:t>
      </w:r>
    </w:p>
    <w:p w14:paraId="1C4E038A" w14:textId="77777777" w:rsidR="00F25CA7" w:rsidRDefault="00F25CA7" w:rsidP="00F90200">
      <w:pPr>
        <w:spacing w:line="240" w:lineRule="atLeast"/>
      </w:pPr>
    </w:p>
    <w:p w14:paraId="77EA856B" w14:textId="77777777" w:rsidR="00F25CA7" w:rsidRPr="008B79BE" w:rsidRDefault="00F25CA7" w:rsidP="00F90200">
      <w:pPr>
        <w:spacing w:line="240" w:lineRule="atLeast"/>
        <w:ind w:left="1648"/>
        <w:rPr>
          <w:sz w:val="19"/>
          <w:szCs w:val="19"/>
        </w:rPr>
      </w:pPr>
    </w:p>
    <w:p w14:paraId="7B0D543A" w14:textId="77777777" w:rsidR="00243B12" w:rsidRPr="00243B12" w:rsidRDefault="00F25CA7" w:rsidP="00F90200">
      <w:pPr>
        <w:pStyle w:val="Heading2"/>
        <w:spacing w:before="0" w:line="240" w:lineRule="atLeast"/>
        <w:ind w:left="0"/>
        <w:jc w:val="left"/>
      </w:pPr>
      <w:bookmarkStart w:id="20" w:name="_Toc10817931"/>
      <w:r w:rsidRPr="008F2BD6">
        <w:t>Beoordeling keuze coschappen</w:t>
      </w:r>
      <w:bookmarkEnd w:id="20"/>
    </w:p>
    <w:p w14:paraId="496526BC" w14:textId="77777777" w:rsidR="00A771D8" w:rsidRPr="00243B12" w:rsidRDefault="00F25CA7" w:rsidP="00110EDE">
      <w:pPr>
        <w:pStyle w:val="ListParagraph"/>
        <w:numPr>
          <w:ilvl w:val="0"/>
          <w:numId w:val="42"/>
        </w:numPr>
        <w:ind w:left="284" w:hanging="284"/>
        <w:jc w:val="left"/>
        <w:rPr>
          <w:bCs/>
        </w:rPr>
      </w:pPr>
      <w:r w:rsidRPr="00243B12">
        <w:t xml:space="preserve">De beoordeling van het keuze coschap wordt, indien gekoppeld aan het oudste coschap, integraal meegenomen in de beoordeling van het oudste coschap, indien gekoppeld aan het masteronderzoek in de beoordeling van het masteronderzoek. </w:t>
      </w:r>
    </w:p>
    <w:p w14:paraId="488BE944" w14:textId="77777777" w:rsidR="00F25CA7" w:rsidRPr="00C3477E" w:rsidRDefault="00F25CA7" w:rsidP="00110EDE">
      <w:pPr>
        <w:pStyle w:val="ListParagraph"/>
        <w:numPr>
          <w:ilvl w:val="0"/>
          <w:numId w:val="42"/>
        </w:numPr>
        <w:ind w:left="284" w:hanging="284"/>
        <w:jc w:val="left"/>
        <w:rPr>
          <w:bCs/>
        </w:rPr>
      </w:pPr>
      <w:r w:rsidRPr="00243B12">
        <w:t xml:space="preserve">Indien de student kiest voor een andere dan de hier beschreven mogelijkheden, dan is de beoordeling afhankelijk van de gekozen invulling van het keuze coschap en zal worden vastgesteld in samenspraak met de begeleider, waarbij er in ieder geval een beoordeling </w:t>
      </w:r>
      <w:r w:rsidRPr="00C3477E">
        <w:t xml:space="preserve">plaatsvindt van het Professioneel gedrag en handelen. In die gevallen wordt een student met ‘onvoldoende’, ‘voldoende’ of ‘goed’ beoordeeld. </w:t>
      </w:r>
    </w:p>
    <w:p w14:paraId="3A80AFEB" w14:textId="77777777" w:rsidR="00BA6339" w:rsidRPr="00C3477E" w:rsidRDefault="00BA6339" w:rsidP="00110EDE">
      <w:pPr>
        <w:pStyle w:val="ListParagraph"/>
        <w:numPr>
          <w:ilvl w:val="0"/>
          <w:numId w:val="42"/>
        </w:numPr>
        <w:ind w:left="284" w:hanging="284"/>
        <w:jc w:val="left"/>
        <w:rPr>
          <w:bCs/>
        </w:rPr>
      </w:pPr>
      <w:r w:rsidRPr="00C3477E">
        <w:t>De beoordeling van een keuze coschap kan niet eerder plaatsvinden dan op de voorlaatste dag van het betreffende coschap.</w:t>
      </w:r>
    </w:p>
    <w:p w14:paraId="75E99885" w14:textId="77777777" w:rsidR="00A771D8" w:rsidRDefault="00A771D8" w:rsidP="00F90200">
      <w:pPr>
        <w:pStyle w:val="Nummeringa"/>
        <w:jc w:val="left"/>
      </w:pPr>
    </w:p>
    <w:p w14:paraId="1D8D1177" w14:textId="77777777" w:rsidR="00A771D8" w:rsidRDefault="00A771D8" w:rsidP="00F90200">
      <w:pPr>
        <w:pStyle w:val="Nummeringa"/>
        <w:jc w:val="left"/>
      </w:pPr>
    </w:p>
    <w:p w14:paraId="47E3D27A" w14:textId="77777777" w:rsidR="00B62E3E" w:rsidRPr="00B62E3E" w:rsidRDefault="006D6640" w:rsidP="00F90200">
      <w:pPr>
        <w:pStyle w:val="Heading2"/>
        <w:spacing w:before="0" w:line="240" w:lineRule="atLeast"/>
        <w:ind w:left="0"/>
        <w:jc w:val="left"/>
      </w:pPr>
      <w:bookmarkStart w:id="21" w:name="_Toc10817932"/>
      <w:r w:rsidRPr="00B62E3E">
        <w:t>Longitudinale Beoordeling Coschappen</w:t>
      </w:r>
      <w:bookmarkEnd w:id="18"/>
      <w:bookmarkEnd w:id="21"/>
      <w:r w:rsidR="00BA7C0B" w:rsidRPr="00B62E3E">
        <w:t xml:space="preserve"> </w:t>
      </w:r>
    </w:p>
    <w:p w14:paraId="0A0E80C5" w14:textId="77777777" w:rsidR="008A6B76" w:rsidRPr="00996C32" w:rsidRDefault="00C0450E" w:rsidP="00D102F2">
      <w:pPr>
        <w:pStyle w:val="ListParagraph"/>
        <w:ind w:left="0"/>
        <w:jc w:val="left"/>
        <w:rPr>
          <w:i/>
        </w:rPr>
      </w:pPr>
      <w:r w:rsidRPr="00996C32">
        <w:rPr>
          <w:i/>
        </w:rPr>
        <w:t xml:space="preserve">Voor studenten die vóór 23 oktober 2017 instromen in de coschappen worden de rollen beoordeeld met: 'functioneren is boven niveau', 'functioneren is op niveau' of 'functioneren is beneden niveau', en gelden onderstaande bepalingen. </w:t>
      </w:r>
    </w:p>
    <w:p w14:paraId="696EAF00" w14:textId="77777777" w:rsidR="008A6B76" w:rsidRPr="002A6554" w:rsidRDefault="0098020C" w:rsidP="00110EDE">
      <w:pPr>
        <w:pStyle w:val="ListParagraph"/>
        <w:numPr>
          <w:ilvl w:val="0"/>
          <w:numId w:val="43"/>
        </w:numPr>
        <w:ind w:left="284" w:hanging="284"/>
        <w:jc w:val="left"/>
      </w:pPr>
      <w:r w:rsidRPr="002A6554">
        <w:t xml:space="preserve">De longitudinale beoordeling coassistenten heeft tot doel om coassistenten </w:t>
      </w:r>
      <w:r w:rsidR="002B3D34" w:rsidRPr="002A6554">
        <w:t xml:space="preserve">over wie </w:t>
      </w:r>
      <w:r w:rsidRPr="002A6554">
        <w:t>twijfel bestaat ten aanzien van hun professionaliteit tijdig in zicht te krijgen en bij te kunnen sturen.</w:t>
      </w:r>
    </w:p>
    <w:p w14:paraId="563C7DFF" w14:textId="77777777" w:rsidR="008A6B76" w:rsidRPr="002A6554" w:rsidRDefault="006D6640" w:rsidP="00110EDE">
      <w:pPr>
        <w:pStyle w:val="ListParagraph"/>
        <w:numPr>
          <w:ilvl w:val="0"/>
          <w:numId w:val="43"/>
        </w:numPr>
        <w:ind w:left="284" w:hanging="284"/>
        <w:jc w:val="left"/>
      </w:pPr>
      <w:r w:rsidRPr="002A6554">
        <w:t>De longitudinale beoordeling is voldoende wanneer de coassistent maximaal één 'functioneren is beneden niveau'-beoordeling voor één van de discipline</w:t>
      </w:r>
      <w:r w:rsidR="00243B12">
        <w:t>-</w:t>
      </w:r>
      <w:r w:rsidRPr="002A6554">
        <w:t xml:space="preserve">overstijgende competenties heeft gekregen </w:t>
      </w:r>
      <w:r w:rsidR="00595BB0" w:rsidRPr="002A6554">
        <w:t>en,</w:t>
      </w:r>
      <w:r w:rsidRPr="002A6554">
        <w:t xml:space="preserve"> wanneer het portfolio met minimaal een voldoende beoordeeld is.</w:t>
      </w:r>
      <w:r w:rsidR="00595BB0" w:rsidRPr="002A6554">
        <w:t xml:space="preserve"> </w:t>
      </w:r>
    </w:p>
    <w:p w14:paraId="69BA8829" w14:textId="77777777" w:rsidR="00CB26BD" w:rsidRPr="00C3477E" w:rsidRDefault="006D6640" w:rsidP="00110EDE">
      <w:pPr>
        <w:pStyle w:val="ListParagraph"/>
        <w:numPr>
          <w:ilvl w:val="0"/>
          <w:numId w:val="43"/>
        </w:numPr>
        <w:ind w:left="284" w:hanging="284"/>
        <w:jc w:val="left"/>
      </w:pPr>
      <w:r w:rsidRPr="002A6554">
        <w:t>Wanneer een coassistent in de loop van de co</w:t>
      </w:r>
      <w:r w:rsidRPr="00C3477E">
        <w:t>schappen minimaal twee keer een 'functioneren is beneden niveau' behaalt</w:t>
      </w:r>
      <w:r w:rsidR="00595BB0" w:rsidRPr="00C3477E">
        <w:t xml:space="preserve"> of </w:t>
      </w:r>
      <w:r w:rsidRPr="00C3477E">
        <w:t xml:space="preserve">wanneer het portfolio met een onvoldoende beoordeeld is, wordt dit voorgelegd aan de Commissie Longitudinale Beoordeling Coschappen (CLBC). </w:t>
      </w:r>
      <w:r w:rsidR="004B793C" w:rsidRPr="00C3477E">
        <w:t xml:space="preserve">Deze commissie bepaalt vervolgens of de student de EC voor de longitudinale beoordeling nog als voldoende kan worden aangemerkt én, wanneer dit niet het geval is, of de procedure van het </w:t>
      </w:r>
      <w:r w:rsidR="00C3477E">
        <w:t>vierde</w:t>
      </w:r>
      <w:r w:rsidR="004B793C" w:rsidRPr="00C3477E">
        <w:t xml:space="preserve"> lid wordt gevolgd of dat de student wordt overgedragen aan de Examencommissie. </w:t>
      </w:r>
    </w:p>
    <w:p w14:paraId="340675A5" w14:textId="77777777" w:rsidR="006D6640" w:rsidRPr="00C3477E" w:rsidRDefault="006D6640" w:rsidP="00110EDE">
      <w:pPr>
        <w:pStyle w:val="ListParagraph"/>
        <w:numPr>
          <w:ilvl w:val="0"/>
          <w:numId w:val="43"/>
        </w:numPr>
        <w:ind w:left="284" w:hanging="284"/>
        <w:jc w:val="left"/>
      </w:pPr>
      <w:r w:rsidRPr="00C3477E">
        <w:t>De volgende procedure wordt gehanteerd door de CLBC in geval van twee of meer onvoldoendes:</w:t>
      </w:r>
    </w:p>
    <w:p w14:paraId="76DC123B" w14:textId="77777777" w:rsidR="008A6B76" w:rsidRPr="002A6554" w:rsidRDefault="006D6640" w:rsidP="00110EDE">
      <w:pPr>
        <w:pStyle w:val="ListParagraph"/>
        <w:numPr>
          <w:ilvl w:val="0"/>
          <w:numId w:val="44"/>
        </w:numPr>
        <w:ind w:left="567" w:hanging="283"/>
        <w:jc w:val="left"/>
      </w:pPr>
      <w:r w:rsidRPr="00C3477E">
        <w:t>de student ontvangt een brief met melding van de be</w:t>
      </w:r>
      <w:r w:rsidRPr="002A6554">
        <w:t xml:space="preserve">treffende onvoldoendes. Er wordt voor de student een afspraak met de </w:t>
      </w:r>
      <w:r w:rsidR="00DF4F77">
        <w:t>studentconsulent</w:t>
      </w:r>
      <w:r w:rsidRPr="002A6554">
        <w:t xml:space="preserve"> gemaakt. Ook wordt de student gevraagd een reflectie te geven op de onvoldoendes in een schriftelijk verslag. </w:t>
      </w:r>
      <w:r w:rsidR="00171641" w:rsidRPr="008F2BD6">
        <w:t xml:space="preserve">De student dient daarnaast inzicht te geven in </w:t>
      </w:r>
      <w:r w:rsidR="00171641">
        <w:t>de</w:t>
      </w:r>
      <w:r w:rsidR="00171641" w:rsidRPr="008F2BD6">
        <w:t xml:space="preserve"> feedback</w:t>
      </w:r>
      <w:r w:rsidR="00171641">
        <w:t xml:space="preserve"> die de student heeft verkregen in de betreffende periode</w:t>
      </w:r>
      <w:r w:rsidRPr="002A6554">
        <w:t>;</w:t>
      </w:r>
    </w:p>
    <w:p w14:paraId="73B452B9" w14:textId="77777777" w:rsidR="008A6B76" w:rsidRPr="002A6554" w:rsidRDefault="006D6640" w:rsidP="00110EDE">
      <w:pPr>
        <w:pStyle w:val="ListParagraph"/>
        <w:numPr>
          <w:ilvl w:val="0"/>
          <w:numId w:val="44"/>
        </w:numPr>
        <w:ind w:left="567" w:hanging="283"/>
        <w:jc w:val="left"/>
      </w:pPr>
      <w:r w:rsidRPr="002A6554">
        <w:t xml:space="preserve">de student bespreekt met de </w:t>
      </w:r>
      <w:r w:rsidR="00DF4F77">
        <w:t>studentconsulent</w:t>
      </w:r>
      <w:r w:rsidRPr="002A6554">
        <w:t xml:space="preserve"> de behaalde onvoldoendes en stelt (eventuele) leer- of verbeterpunten vast. Binnen enkele dagen na dit gesprek dient de student zijn/haar definitieve reflectieverslag te sturen naar de commissie;</w:t>
      </w:r>
    </w:p>
    <w:p w14:paraId="67D6759F" w14:textId="77777777" w:rsidR="008A6B76" w:rsidRPr="002A6554" w:rsidRDefault="006D6640" w:rsidP="00110EDE">
      <w:pPr>
        <w:pStyle w:val="ListParagraph"/>
        <w:numPr>
          <w:ilvl w:val="0"/>
          <w:numId w:val="44"/>
        </w:numPr>
        <w:ind w:left="567" w:hanging="283"/>
        <w:jc w:val="left"/>
      </w:pPr>
      <w:r w:rsidRPr="002A6554">
        <w:t xml:space="preserve">de </w:t>
      </w:r>
      <w:r w:rsidR="00DF4F77">
        <w:t>studentconsulent</w:t>
      </w:r>
      <w:r w:rsidRPr="002A6554">
        <w:t xml:space="preserve"> maakt een verslag van het gesprek en formuleert een advies voor de CLBC;</w:t>
      </w:r>
    </w:p>
    <w:p w14:paraId="296B3CB0" w14:textId="77777777" w:rsidR="008A6B76" w:rsidRPr="002A6554" w:rsidRDefault="006D6640" w:rsidP="00110EDE">
      <w:pPr>
        <w:pStyle w:val="ListParagraph"/>
        <w:numPr>
          <w:ilvl w:val="0"/>
          <w:numId w:val="44"/>
        </w:numPr>
        <w:ind w:left="567" w:hanging="283"/>
        <w:jc w:val="left"/>
      </w:pPr>
      <w:r w:rsidRPr="002A6554">
        <w:lastRenderedPageBreak/>
        <w:t>de ambtelijk secretaris</w:t>
      </w:r>
      <w:r w:rsidR="00595BB0" w:rsidRPr="002A6554">
        <w:t xml:space="preserve"> van de </w:t>
      </w:r>
      <w:r w:rsidR="009C49E4" w:rsidRPr="002A6554">
        <w:t xml:space="preserve">CLBC </w:t>
      </w:r>
      <w:r w:rsidRPr="002A6554">
        <w:t xml:space="preserve">verzamelt alle benodigde stukken over deze student: alle bekende beoordelingsformulieren van de student, studievoortgangoverzicht, verstuurde brieven, reflectieverslag student, verslag </w:t>
      </w:r>
      <w:r w:rsidR="00DF4F77">
        <w:t>studentconsulent</w:t>
      </w:r>
      <w:r w:rsidRPr="002A6554">
        <w:t xml:space="preserve">, resterende planning van de coschappen en eventuele andere relevante stukken; </w:t>
      </w:r>
    </w:p>
    <w:p w14:paraId="1204034F" w14:textId="77777777" w:rsidR="008A6B76" w:rsidRPr="002A6554" w:rsidRDefault="006D6640" w:rsidP="00110EDE">
      <w:pPr>
        <w:pStyle w:val="ListParagraph"/>
        <w:numPr>
          <w:ilvl w:val="0"/>
          <w:numId w:val="44"/>
        </w:numPr>
        <w:ind w:left="567" w:hanging="283"/>
        <w:jc w:val="left"/>
      </w:pPr>
      <w:r w:rsidRPr="002A6554">
        <w:t>de commissie bespreekt in de vergadering de student en besluit welke maatregelen moeten worden getroffen, zodat de student zich kan ontwikkelen op de onvoldoende rol(</w:t>
      </w:r>
      <w:proofErr w:type="spellStart"/>
      <w:r w:rsidRPr="002A6554">
        <w:t>len</w:t>
      </w:r>
      <w:proofErr w:type="spellEnd"/>
      <w:r w:rsidRPr="002A6554">
        <w:t xml:space="preserve">) (remediëring). De commissie kan ook besluiten dat er geen maatregelen worden getroffen; </w:t>
      </w:r>
    </w:p>
    <w:p w14:paraId="3EFF993C" w14:textId="77777777" w:rsidR="008A6B76" w:rsidRPr="002A6554" w:rsidRDefault="006D6640" w:rsidP="00110EDE">
      <w:pPr>
        <w:pStyle w:val="ListParagraph"/>
        <w:numPr>
          <w:ilvl w:val="0"/>
          <w:numId w:val="44"/>
        </w:numPr>
        <w:ind w:left="567" w:hanging="283"/>
        <w:jc w:val="left"/>
      </w:pPr>
      <w:r w:rsidRPr="002A6554">
        <w:t xml:space="preserve">wanneer door de commissie wordt besloten tot een remediëringstraject draagt de </w:t>
      </w:r>
      <w:r w:rsidR="00DF4F77">
        <w:t>studentconsulent</w:t>
      </w:r>
      <w:r w:rsidRPr="002A6554">
        <w:t xml:space="preserve"> zorg voor de opvolging hiervan. Ten minste eenmaal per twee volgende vergaderingen deelt de </w:t>
      </w:r>
      <w:r w:rsidR="00DF4F77">
        <w:t>studentconsulent</w:t>
      </w:r>
      <w:r w:rsidRPr="002A6554">
        <w:t xml:space="preserve"> het verloop van het traject met de commissie. De commissie besluit vervolgens wanneer een traject met goed gevolg is doorlopen. Wanneer de commissie vindt dat het remediëringstraject niet goed verloopt, kan de commissie besluiten de student door te verwijzen naar de Examencommissie. </w:t>
      </w:r>
    </w:p>
    <w:p w14:paraId="6EA65ABA" w14:textId="77777777" w:rsidR="008A6B76" w:rsidRPr="002A6554" w:rsidRDefault="006D6640" w:rsidP="00110EDE">
      <w:pPr>
        <w:pStyle w:val="ListParagraph"/>
        <w:numPr>
          <w:ilvl w:val="0"/>
          <w:numId w:val="44"/>
        </w:numPr>
        <w:ind w:left="567" w:hanging="283"/>
        <w:jc w:val="left"/>
      </w:pPr>
      <w:r w:rsidRPr="002A6554">
        <w:t xml:space="preserve">wanneer de commissie besluit tot een remediëringstraject wordt de beoordeling voor ‘Longitudinale beoordeling competenties’ in OSIRIS voorlopig op onvoldoende gezet; </w:t>
      </w:r>
    </w:p>
    <w:p w14:paraId="7EF379CB" w14:textId="77777777" w:rsidR="008A6B76" w:rsidRPr="002A6554" w:rsidRDefault="006D6640" w:rsidP="00110EDE">
      <w:pPr>
        <w:pStyle w:val="ListParagraph"/>
        <w:numPr>
          <w:ilvl w:val="0"/>
          <w:numId w:val="44"/>
        </w:numPr>
        <w:ind w:left="567" w:hanging="283"/>
        <w:jc w:val="left"/>
      </w:pPr>
      <w:r w:rsidRPr="002A6554">
        <w:t xml:space="preserve">de student dient de </w:t>
      </w:r>
      <w:r w:rsidR="00DF4F77">
        <w:t>studentconsulent</w:t>
      </w:r>
      <w:r w:rsidRPr="002A6554">
        <w:t xml:space="preserve"> regelmatig te informeren over het verloop van de remediëring. Indien de student in overleg met de </w:t>
      </w:r>
      <w:r w:rsidR="00DF4F77">
        <w:t>studentconsulent</w:t>
      </w:r>
      <w:r w:rsidRPr="002A6554">
        <w:t xml:space="preserve"> van mening is dat hij met voldoende resultaat aan zijn/haar leerpunten gewerkt heeft, dient de student de commissie hiervan op de hoogte te stellen. </w:t>
      </w:r>
    </w:p>
    <w:p w14:paraId="5D94540F" w14:textId="77777777" w:rsidR="008A6B76" w:rsidRPr="002A6554" w:rsidRDefault="006D6640" w:rsidP="00110EDE">
      <w:pPr>
        <w:pStyle w:val="ListParagraph"/>
        <w:numPr>
          <w:ilvl w:val="0"/>
          <w:numId w:val="44"/>
        </w:numPr>
        <w:ind w:left="567" w:hanging="283"/>
        <w:jc w:val="left"/>
      </w:pPr>
      <w:r w:rsidRPr="002A6554">
        <w:t xml:space="preserve">de commissie beoordeelt, mede op basis van het advies van de </w:t>
      </w:r>
      <w:r w:rsidR="00DF4F77">
        <w:t>studentconsulent</w:t>
      </w:r>
      <w:r w:rsidRPr="002A6554">
        <w:t xml:space="preserve">, of de student inderdaad heeft voldaan aan de remediëring en zal besluiten of de onvoldoende voor het onderdeel ‘Longitudinale beoordeling competenties’ ongedaan kan worden gemaakt. </w:t>
      </w:r>
    </w:p>
    <w:p w14:paraId="1E69B245" w14:textId="77777777" w:rsidR="008A6B76" w:rsidRPr="002A6554" w:rsidRDefault="006D6640" w:rsidP="00110EDE">
      <w:pPr>
        <w:pStyle w:val="ListParagraph"/>
        <w:numPr>
          <w:ilvl w:val="0"/>
          <w:numId w:val="44"/>
        </w:numPr>
        <w:ind w:left="567" w:hanging="283"/>
        <w:jc w:val="left"/>
      </w:pPr>
      <w:r w:rsidRPr="002A6554">
        <w:t>bij elke volgende onvoldoende rol ontvangt de student weer een brief namens de commissie en wordt de student weer besproken in de commissie.</w:t>
      </w:r>
    </w:p>
    <w:p w14:paraId="57E8CD58" w14:textId="77777777" w:rsidR="006D6640" w:rsidRPr="002A6554" w:rsidRDefault="006D6640" w:rsidP="00110EDE">
      <w:pPr>
        <w:pStyle w:val="ListParagraph"/>
        <w:numPr>
          <w:ilvl w:val="0"/>
          <w:numId w:val="44"/>
        </w:numPr>
        <w:ind w:left="567" w:hanging="283"/>
        <w:jc w:val="left"/>
      </w:pPr>
      <w:r w:rsidRPr="002A6554">
        <w:t>Indien de student al een begeleidingstraject heeft bij de Examencommissie dan neemt deze de rol van de CLBC over.</w:t>
      </w:r>
    </w:p>
    <w:p w14:paraId="191A7F5D" w14:textId="77777777" w:rsidR="006236E9" w:rsidRPr="007D7BED" w:rsidRDefault="006236E9" w:rsidP="00110EDE">
      <w:pPr>
        <w:pStyle w:val="ListParagraph"/>
        <w:numPr>
          <w:ilvl w:val="0"/>
          <w:numId w:val="43"/>
        </w:numPr>
        <w:ind w:left="284" w:hanging="284"/>
        <w:jc w:val="left"/>
      </w:pPr>
      <w:r w:rsidRPr="007D7BED">
        <w:t>In geval van drie of meer beoordelingen ‘onder niveau’’ voor dezelfde competentie komt de student niet in aanmerking voor de EC voor professioneel gedrag en draagt de CLBC de student over aan de EC.</w:t>
      </w:r>
    </w:p>
    <w:p w14:paraId="2894D6D2" w14:textId="77777777" w:rsidR="008A6B76" w:rsidRPr="00C3477E" w:rsidRDefault="006D6640" w:rsidP="00110EDE">
      <w:pPr>
        <w:pStyle w:val="ListParagraph"/>
        <w:numPr>
          <w:ilvl w:val="0"/>
          <w:numId w:val="43"/>
        </w:numPr>
        <w:ind w:left="284" w:hanging="284"/>
        <w:jc w:val="left"/>
      </w:pPr>
      <w:r w:rsidRPr="007D7BED">
        <w:t>Indien de CLBC beoordeelt dat een student niet in aanmerking komt voor zijn EC voor pr</w:t>
      </w:r>
      <w:r w:rsidRPr="00C3477E">
        <w:t>ofessioneel gedrag zal deze student worden doorverwezen naar de Examencommissie.</w:t>
      </w:r>
    </w:p>
    <w:p w14:paraId="71020D6E" w14:textId="77777777" w:rsidR="004B793C" w:rsidRPr="00C3477E" w:rsidRDefault="006D6640" w:rsidP="004B793C">
      <w:pPr>
        <w:pStyle w:val="ListParagraph"/>
        <w:numPr>
          <w:ilvl w:val="0"/>
          <w:numId w:val="43"/>
        </w:numPr>
        <w:ind w:left="284" w:hanging="284"/>
        <w:jc w:val="left"/>
      </w:pPr>
      <w:r w:rsidRPr="00C3477E">
        <w:t>Indien de student al bekend is bij de Examencommissie wordt het dossier door CLBC ter beoordeling doorgestuurd naar de Examencommissie. De student ontvangt een brief van de CLBC waarin staat dat het dossier is overgedragen aan de Examencommissie.</w:t>
      </w:r>
    </w:p>
    <w:p w14:paraId="76CA1850" w14:textId="77777777" w:rsidR="001E0EAB" w:rsidRPr="00C3477E" w:rsidRDefault="004B793C" w:rsidP="001E0EAB">
      <w:pPr>
        <w:pStyle w:val="ListParagraph"/>
        <w:numPr>
          <w:ilvl w:val="0"/>
          <w:numId w:val="43"/>
        </w:numPr>
        <w:ind w:left="284" w:hanging="284"/>
        <w:jc w:val="left"/>
      </w:pPr>
      <w:r w:rsidRPr="00C3477E">
        <w:t>Bij het behalen van een onvoldoende eindcijfer voor een coschap waarvan minimaal 2 onvoldoende rollen, anders dan de rol medisch deskundige, kan de Examencommissie, na student gehoord te hebben, doorverwijzen naar de CLBC, waarna deze beslist over de wijze van remediering. Als de Examencommissie zelf beslist over de wijze van remediering meldt zij dit bij de CLBC.</w:t>
      </w:r>
    </w:p>
    <w:p w14:paraId="4213AFDF" w14:textId="77777777" w:rsidR="00051E8A" w:rsidRPr="00C3477E" w:rsidRDefault="006D6640" w:rsidP="00110EDE">
      <w:pPr>
        <w:pStyle w:val="ListParagraph"/>
        <w:numPr>
          <w:ilvl w:val="0"/>
          <w:numId w:val="43"/>
        </w:numPr>
        <w:ind w:left="284" w:hanging="284"/>
        <w:jc w:val="left"/>
        <w:rPr>
          <w:rStyle w:val="CommentReference"/>
          <w:sz w:val="19"/>
          <w:szCs w:val="18"/>
        </w:rPr>
      </w:pPr>
      <w:r w:rsidRPr="00C3477E">
        <w:t xml:space="preserve">In geval van geconstateerde ernstige tekortkomingen op het gebied van professioneel gedrag treedt paragraaf </w:t>
      </w:r>
      <w:r w:rsidR="00B453E1" w:rsidRPr="00C3477E">
        <w:t>9</w:t>
      </w:r>
      <w:r w:rsidRPr="00C3477E">
        <w:t xml:space="preserve"> in werking, welke kan leiden tot het </w:t>
      </w:r>
      <w:proofErr w:type="spellStart"/>
      <w:r w:rsidRPr="00C3477E">
        <w:t>Iudicium</w:t>
      </w:r>
      <w:proofErr w:type="spellEnd"/>
      <w:r w:rsidRPr="00C3477E">
        <w:t xml:space="preserve"> Abeundi. Tot de ernstige tekortkomingen worden onder meer gerekend het misbruik maken van de toegewezen autorisaties voor toegang tot patiëntgegevens of het ongeautoriseerd openbaar maken van patiëntengegevens aan derden</w:t>
      </w:r>
      <w:r w:rsidRPr="00C3477E">
        <w:rPr>
          <w:rStyle w:val="CommentReference"/>
          <w:sz w:val="18"/>
          <w:szCs w:val="18"/>
        </w:rPr>
        <w:t>.</w:t>
      </w:r>
    </w:p>
    <w:p w14:paraId="084ECCC4" w14:textId="77777777" w:rsidR="004B793C" w:rsidRPr="00C3477E" w:rsidRDefault="004B793C" w:rsidP="00110EDE">
      <w:pPr>
        <w:pStyle w:val="ListParagraph"/>
        <w:numPr>
          <w:ilvl w:val="0"/>
          <w:numId w:val="43"/>
        </w:numPr>
        <w:ind w:left="284" w:hanging="284"/>
        <w:jc w:val="left"/>
      </w:pPr>
      <w:r w:rsidRPr="00C3477E">
        <w:t xml:space="preserve">Na het behalen van het laatste onderwijsonderdeel van de Opleiding én het fiat van de examencommissie, kent de voorzitter van de CLBC de 4 EC toe voor de Longitudinale Beoordeling </w:t>
      </w:r>
      <w:proofErr w:type="spellStart"/>
      <w:r w:rsidRPr="00C3477E">
        <w:t>Copschappen</w:t>
      </w:r>
      <w:proofErr w:type="spellEnd"/>
      <w:r w:rsidRPr="00C3477E">
        <w:t xml:space="preserve"> waarmee de 180 punten voor het Masterexamen worden behaald.</w:t>
      </w:r>
    </w:p>
    <w:p w14:paraId="52122B02" w14:textId="77777777" w:rsidR="00051E8A" w:rsidRPr="00C3477E" w:rsidRDefault="00051E8A" w:rsidP="00F90200">
      <w:pPr>
        <w:pStyle w:val="Nummering1"/>
        <w:ind w:left="993"/>
        <w:jc w:val="left"/>
        <w:rPr>
          <w:sz w:val="18"/>
        </w:rPr>
      </w:pPr>
    </w:p>
    <w:p w14:paraId="1E08C139" w14:textId="77777777" w:rsidR="008A6B76" w:rsidRPr="0053050A" w:rsidRDefault="00C0450E" w:rsidP="00996C32">
      <w:pPr>
        <w:spacing w:line="240" w:lineRule="atLeast"/>
        <w:rPr>
          <w:i/>
          <w:sz w:val="19"/>
          <w:szCs w:val="19"/>
        </w:rPr>
      </w:pPr>
      <w:r w:rsidRPr="0053050A">
        <w:rPr>
          <w:i/>
          <w:sz w:val="19"/>
          <w:szCs w:val="19"/>
        </w:rPr>
        <w:t>Voor studenten die vanaf 23 oktober 2017 instromen in de coschappen worden de rollen als volgt beoordeeld: ‘boven niveau', 'op niveau', ‘twijfel’ of 'beneden niveau' en gelden de volgende bepalinge</w:t>
      </w:r>
      <w:r w:rsidR="008F6178" w:rsidRPr="0053050A">
        <w:rPr>
          <w:i/>
          <w:sz w:val="19"/>
          <w:szCs w:val="19"/>
        </w:rPr>
        <w:t>n</w:t>
      </w:r>
      <w:r w:rsidRPr="0053050A">
        <w:rPr>
          <w:i/>
          <w:sz w:val="19"/>
          <w:szCs w:val="19"/>
        </w:rPr>
        <w:t xml:space="preserve">: </w:t>
      </w:r>
    </w:p>
    <w:p w14:paraId="50E964D9" w14:textId="77777777" w:rsidR="008A6B76" w:rsidRPr="00343668" w:rsidRDefault="009633B0" w:rsidP="001E0EAB">
      <w:pPr>
        <w:pStyle w:val="ListParagraph"/>
        <w:numPr>
          <w:ilvl w:val="0"/>
          <w:numId w:val="46"/>
        </w:numPr>
        <w:ind w:left="284" w:hanging="284"/>
        <w:jc w:val="left"/>
        <w:rPr>
          <w:szCs w:val="19"/>
        </w:rPr>
      </w:pPr>
      <w:r w:rsidRPr="00343668">
        <w:rPr>
          <w:szCs w:val="19"/>
        </w:rPr>
        <w:t>De longitudinale beoordeling coassistenten heeft tot doel om coassistenten waarover twijfel bestaat ten aanzien van hun professionaliteit tijdig in zicht te krijgen en bij te kunnen sturen.</w:t>
      </w:r>
    </w:p>
    <w:p w14:paraId="24CEBB11" w14:textId="77777777" w:rsidR="008A6B76" w:rsidRPr="00343668" w:rsidRDefault="009633B0" w:rsidP="001E0EAB">
      <w:pPr>
        <w:pStyle w:val="ListParagraph"/>
        <w:numPr>
          <w:ilvl w:val="0"/>
          <w:numId w:val="46"/>
        </w:numPr>
        <w:ind w:left="284" w:hanging="284"/>
        <w:jc w:val="left"/>
        <w:rPr>
          <w:szCs w:val="19"/>
        </w:rPr>
      </w:pPr>
      <w:r w:rsidRPr="00343668">
        <w:rPr>
          <w:szCs w:val="19"/>
        </w:rPr>
        <w:lastRenderedPageBreak/>
        <w:t xml:space="preserve">De longitudinale beoordeling is voldoende wanneer de coassistent maximaal één beoordeling </w:t>
      </w:r>
      <w:r w:rsidRPr="00343668">
        <w:rPr>
          <w:szCs w:val="19"/>
        </w:rPr>
        <w:br/>
        <w:t>'beneden niveau' voor één van de discipline-overstijgende rollen heeft gekregen én  wanneer het portfolio met minimaal een voldoende beoordeeld is.</w:t>
      </w:r>
    </w:p>
    <w:p w14:paraId="29EB33AC" w14:textId="77777777" w:rsidR="008E36B3" w:rsidRPr="00343668" w:rsidRDefault="008E36B3" w:rsidP="001E0EAB">
      <w:pPr>
        <w:pStyle w:val="ListParagraph"/>
        <w:numPr>
          <w:ilvl w:val="0"/>
          <w:numId w:val="46"/>
        </w:numPr>
        <w:ind w:left="284" w:hanging="284"/>
        <w:jc w:val="left"/>
        <w:rPr>
          <w:szCs w:val="19"/>
        </w:rPr>
      </w:pPr>
      <w:r w:rsidRPr="00343668">
        <w:rPr>
          <w:szCs w:val="19"/>
        </w:rPr>
        <w:t>De eindbeoordelingen per competentie met ‘Twijfel’ of ‘Onder Niveau’ worden gemeld aan de CLBC en student moet ook actief naar een begeleidingst</w:t>
      </w:r>
      <w:r w:rsidR="007D7BED" w:rsidRPr="00343668">
        <w:rPr>
          <w:szCs w:val="19"/>
        </w:rPr>
        <w:t>raject informeren bij de CLBC.</w:t>
      </w:r>
    </w:p>
    <w:p w14:paraId="3F2A25AD" w14:textId="77777777" w:rsidR="004B793C" w:rsidRPr="00C3477E" w:rsidRDefault="008E36B3" w:rsidP="001E0EAB">
      <w:pPr>
        <w:pStyle w:val="ListParagraph"/>
        <w:numPr>
          <w:ilvl w:val="0"/>
          <w:numId w:val="46"/>
        </w:numPr>
        <w:ind w:left="284" w:hanging="284"/>
        <w:jc w:val="left"/>
        <w:rPr>
          <w:szCs w:val="19"/>
        </w:rPr>
      </w:pPr>
      <w:r w:rsidRPr="004B793C">
        <w:rPr>
          <w:szCs w:val="19"/>
        </w:rPr>
        <w:t>Wanneer een coassistent in de loop van de coschappen minimaal twee keer een beoordeling ‘be</w:t>
      </w:r>
      <w:r w:rsidRPr="00C3477E">
        <w:rPr>
          <w:szCs w:val="19"/>
        </w:rPr>
        <w:t xml:space="preserve">neden niveau' behaalt op één van de </w:t>
      </w:r>
      <w:proofErr w:type="spellStart"/>
      <w:r w:rsidRPr="00C3477E">
        <w:rPr>
          <w:szCs w:val="19"/>
        </w:rPr>
        <w:t>disciplineoverstijgende</w:t>
      </w:r>
      <w:proofErr w:type="spellEnd"/>
      <w:r w:rsidRPr="00C3477E">
        <w:rPr>
          <w:szCs w:val="19"/>
        </w:rPr>
        <w:t xml:space="preserve"> rollen of wanneer een coassistent twee of meer beoordelingen ‘twijfel’ voor verschillende competenties zijn behaald of wanneer het portfolio met een onvoldoende beoordeeld is, wordt dit voorgelegd aan de Commissie Longitudinale Beoordeling Coassistenten (CLBC). </w:t>
      </w:r>
    </w:p>
    <w:p w14:paraId="4EF42FAB" w14:textId="77777777" w:rsidR="008E36B3" w:rsidRPr="00C3477E" w:rsidRDefault="008E36B3" w:rsidP="001E0EAB">
      <w:pPr>
        <w:pStyle w:val="ListParagraph"/>
        <w:numPr>
          <w:ilvl w:val="0"/>
          <w:numId w:val="46"/>
        </w:numPr>
        <w:ind w:left="284" w:hanging="284"/>
        <w:jc w:val="left"/>
        <w:rPr>
          <w:szCs w:val="19"/>
        </w:rPr>
      </w:pPr>
      <w:r w:rsidRPr="00C3477E">
        <w:rPr>
          <w:szCs w:val="19"/>
        </w:rPr>
        <w:t xml:space="preserve">Wanneer een coassistent 3 of meer beoordelingen ‘twijfel’ binnen een competentie </w:t>
      </w:r>
      <w:r w:rsidR="00531455" w:rsidRPr="00C3477E">
        <w:rPr>
          <w:szCs w:val="19"/>
        </w:rPr>
        <w:t>heeft</w:t>
      </w:r>
      <w:r w:rsidRPr="00C3477E">
        <w:rPr>
          <w:szCs w:val="19"/>
        </w:rPr>
        <w:t xml:space="preserve"> behaald, dan ste</w:t>
      </w:r>
      <w:r w:rsidR="00531455" w:rsidRPr="00C3477E">
        <w:rPr>
          <w:szCs w:val="19"/>
        </w:rPr>
        <w:t xml:space="preserve">lt </w:t>
      </w:r>
      <w:r w:rsidRPr="00C3477E">
        <w:rPr>
          <w:szCs w:val="19"/>
        </w:rPr>
        <w:t>de E</w:t>
      </w:r>
      <w:r w:rsidR="00531455" w:rsidRPr="00C3477E">
        <w:rPr>
          <w:szCs w:val="19"/>
        </w:rPr>
        <w:t>xamencommissie</w:t>
      </w:r>
      <w:r w:rsidRPr="00C3477E">
        <w:rPr>
          <w:szCs w:val="19"/>
        </w:rPr>
        <w:t xml:space="preserve">(eventuele) leer- of verbeterpunten vast. </w:t>
      </w:r>
    </w:p>
    <w:p w14:paraId="08D59A73" w14:textId="77777777" w:rsidR="004B793C" w:rsidRPr="00C3477E" w:rsidRDefault="004B793C" w:rsidP="004B793C">
      <w:pPr>
        <w:pStyle w:val="ListParagraph"/>
        <w:numPr>
          <w:ilvl w:val="0"/>
          <w:numId w:val="46"/>
        </w:numPr>
        <w:ind w:left="284" w:hanging="284"/>
        <w:jc w:val="left"/>
        <w:rPr>
          <w:szCs w:val="19"/>
        </w:rPr>
      </w:pPr>
      <w:r w:rsidRPr="00C3477E">
        <w:t xml:space="preserve">Deze commissie bepaalt vervolgens of de student de EC voor de longitudinale beoordeling nog als voldoende kan worden aangemerkt én, wanneer dit niet het geval is, of de procedure van het zevende lid wordt gevolgd of dat de student wordt overgedragen aan de Examencommissie. </w:t>
      </w:r>
    </w:p>
    <w:p w14:paraId="0592F3C4" w14:textId="77777777" w:rsidR="008E36B3" w:rsidRPr="00C3477E" w:rsidRDefault="008E36B3" w:rsidP="001E0EAB">
      <w:pPr>
        <w:pStyle w:val="ListParagraph"/>
        <w:numPr>
          <w:ilvl w:val="0"/>
          <w:numId w:val="46"/>
        </w:numPr>
        <w:ind w:left="284" w:hanging="284"/>
        <w:jc w:val="left"/>
        <w:rPr>
          <w:szCs w:val="19"/>
        </w:rPr>
      </w:pPr>
      <w:r w:rsidRPr="00C3477E">
        <w:rPr>
          <w:szCs w:val="19"/>
        </w:rPr>
        <w:t>De volgende procedure wordt gehanteerd door de CLBC in geval van één beoordeling ‘onder niveau, niet op de rol medische deskundige’:</w:t>
      </w:r>
    </w:p>
    <w:p w14:paraId="719E4C57" w14:textId="77777777" w:rsidR="008E36B3" w:rsidRPr="00C3477E" w:rsidRDefault="008E36B3" w:rsidP="00110EDE">
      <w:pPr>
        <w:pStyle w:val="ListParagraph"/>
        <w:numPr>
          <w:ilvl w:val="0"/>
          <w:numId w:val="19"/>
        </w:numPr>
        <w:ind w:left="567" w:hanging="294"/>
        <w:jc w:val="left"/>
        <w:rPr>
          <w:szCs w:val="19"/>
        </w:rPr>
      </w:pPr>
      <w:r w:rsidRPr="00C3477E">
        <w:rPr>
          <w:szCs w:val="19"/>
        </w:rPr>
        <w:t>de student ontvangt een bericht van de betreffende melding.</w:t>
      </w:r>
    </w:p>
    <w:p w14:paraId="60E390E7" w14:textId="77777777" w:rsidR="008E36B3" w:rsidRPr="00C3477E" w:rsidRDefault="008E36B3" w:rsidP="00110EDE">
      <w:pPr>
        <w:pStyle w:val="ListParagraph"/>
        <w:numPr>
          <w:ilvl w:val="0"/>
          <w:numId w:val="19"/>
        </w:numPr>
        <w:ind w:left="567" w:hanging="294"/>
        <w:jc w:val="left"/>
        <w:rPr>
          <w:szCs w:val="19"/>
        </w:rPr>
      </w:pPr>
      <w:r w:rsidRPr="00C3477E">
        <w:rPr>
          <w:szCs w:val="19"/>
        </w:rPr>
        <w:t>De volgende procedure wordt gehanteerd door de CLBC in geval van twee beoordelingen ‘onder niveau’ of in geval van twee beoordelingen ‘twijfel’ voor dezelfde competentie:</w:t>
      </w:r>
    </w:p>
    <w:p w14:paraId="153ACBF5" w14:textId="77777777" w:rsidR="008E36B3" w:rsidRPr="00C3477E" w:rsidRDefault="008E36B3" w:rsidP="00110EDE">
      <w:pPr>
        <w:pStyle w:val="ListParagraph"/>
        <w:numPr>
          <w:ilvl w:val="0"/>
          <w:numId w:val="19"/>
        </w:numPr>
        <w:ind w:left="567" w:hanging="294"/>
        <w:jc w:val="left"/>
        <w:rPr>
          <w:szCs w:val="19"/>
        </w:rPr>
      </w:pPr>
      <w:r w:rsidRPr="00C3477E">
        <w:rPr>
          <w:szCs w:val="19"/>
        </w:rPr>
        <w:t>de student ontvangt een bericht van de betreffende meldingen;</w:t>
      </w:r>
    </w:p>
    <w:p w14:paraId="0BAF27E9" w14:textId="77777777" w:rsidR="008E36B3" w:rsidRPr="00C3477E" w:rsidRDefault="008E36B3" w:rsidP="00110EDE">
      <w:pPr>
        <w:pStyle w:val="ListParagraph"/>
        <w:numPr>
          <w:ilvl w:val="0"/>
          <w:numId w:val="19"/>
        </w:numPr>
        <w:ind w:left="567" w:hanging="294"/>
        <w:jc w:val="left"/>
        <w:rPr>
          <w:szCs w:val="19"/>
        </w:rPr>
      </w:pPr>
      <w:r w:rsidRPr="00C3477E">
        <w:rPr>
          <w:szCs w:val="19"/>
        </w:rPr>
        <w:t xml:space="preserve">er wordt voor de student een afspraak met de </w:t>
      </w:r>
      <w:r w:rsidR="00DF4F77" w:rsidRPr="00C3477E">
        <w:rPr>
          <w:szCs w:val="19"/>
        </w:rPr>
        <w:t>studentconsulent</w:t>
      </w:r>
      <w:r w:rsidRPr="00C3477E">
        <w:rPr>
          <w:szCs w:val="19"/>
        </w:rPr>
        <w:t xml:space="preserve"> gemaakt;</w:t>
      </w:r>
    </w:p>
    <w:p w14:paraId="599AC812" w14:textId="77777777" w:rsidR="008E36B3" w:rsidRPr="00343668" w:rsidRDefault="008E36B3" w:rsidP="00110EDE">
      <w:pPr>
        <w:pStyle w:val="ListParagraph"/>
        <w:numPr>
          <w:ilvl w:val="0"/>
          <w:numId w:val="19"/>
        </w:numPr>
        <w:ind w:left="567" w:hanging="294"/>
        <w:jc w:val="left"/>
        <w:rPr>
          <w:szCs w:val="19"/>
        </w:rPr>
      </w:pPr>
      <w:r w:rsidRPr="00C3477E">
        <w:rPr>
          <w:szCs w:val="19"/>
        </w:rPr>
        <w:t>de student wo</w:t>
      </w:r>
      <w:r w:rsidRPr="00343668">
        <w:rPr>
          <w:szCs w:val="19"/>
        </w:rPr>
        <w:t>rdt gevraagd een reflectie te geven op de ‘onder niveau’ en/of ‘twijfel’ beoordelingen in een schriftelijk verslag. De student dient daarnaast inzicht te geven in de verkregen feedback die de student heeft verkregen in de betreffende periode;</w:t>
      </w:r>
    </w:p>
    <w:p w14:paraId="21FA3DBF" w14:textId="77777777" w:rsidR="008E36B3" w:rsidRPr="00343668" w:rsidRDefault="008E36B3" w:rsidP="00110EDE">
      <w:pPr>
        <w:pStyle w:val="ListParagraph"/>
        <w:numPr>
          <w:ilvl w:val="0"/>
          <w:numId w:val="19"/>
        </w:numPr>
        <w:ind w:left="567" w:hanging="294"/>
        <w:jc w:val="left"/>
        <w:rPr>
          <w:szCs w:val="19"/>
        </w:rPr>
      </w:pPr>
      <w:r w:rsidRPr="00343668">
        <w:rPr>
          <w:szCs w:val="19"/>
        </w:rPr>
        <w:t xml:space="preserve">de student bespreekt met de </w:t>
      </w:r>
      <w:r w:rsidR="00DF4F77" w:rsidRPr="00343668">
        <w:rPr>
          <w:szCs w:val="19"/>
        </w:rPr>
        <w:t>studentconsulent</w:t>
      </w:r>
      <w:r w:rsidRPr="00343668">
        <w:rPr>
          <w:szCs w:val="19"/>
        </w:rPr>
        <w:t xml:space="preserve"> de ‘onder niveau’ en/of ‘twijfel’ beoordelingen en stelt (eventuele) leer- of verbeterpunten vast. Binnen enkele dagen na dit gesprek dient de student zijn/haar definitieve reflectieverslag te sturen naar de CLBC;</w:t>
      </w:r>
    </w:p>
    <w:p w14:paraId="181F8EBF" w14:textId="77777777" w:rsidR="008E36B3" w:rsidRPr="00343668" w:rsidRDefault="008E36B3" w:rsidP="00110EDE">
      <w:pPr>
        <w:pStyle w:val="ListParagraph"/>
        <w:numPr>
          <w:ilvl w:val="0"/>
          <w:numId w:val="19"/>
        </w:numPr>
        <w:ind w:left="567" w:hanging="294"/>
        <w:jc w:val="left"/>
        <w:rPr>
          <w:szCs w:val="19"/>
        </w:rPr>
      </w:pPr>
      <w:r w:rsidRPr="00343668">
        <w:rPr>
          <w:szCs w:val="19"/>
        </w:rPr>
        <w:t xml:space="preserve">de </w:t>
      </w:r>
      <w:r w:rsidR="00DF4F77" w:rsidRPr="00343668">
        <w:rPr>
          <w:szCs w:val="19"/>
        </w:rPr>
        <w:t>studentconsulent</w:t>
      </w:r>
      <w:r w:rsidRPr="00343668">
        <w:rPr>
          <w:szCs w:val="19"/>
        </w:rPr>
        <w:t xml:space="preserve"> maakt een verslag van het gesprek en formuleert een advies voor de CLBC;</w:t>
      </w:r>
    </w:p>
    <w:p w14:paraId="0DB3FE5F" w14:textId="77777777" w:rsidR="008E36B3" w:rsidRPr="00343668" w:rsidRDefault="008E36B3" w:rsidP="00110EDE">
      <w:pPr>
        <w:pStyle w:val="ListParagraph"/>
        <w:numPr>
          <w:ilvl w:val="0"/>
          <w:numId w:val="19"/>
        </w:numPr>
        <w:ind w:left="567" w:hanging="294"/>
        <w:jc w:val="left"/>
        <w:rPr>
          <w:szCs w:val="19"/>
        </w:rPr>
      </w:pPr>
      <w:r w:rsidRPr="00343668">
        <w:rPr>
          <w:szCs w:val="19"/>
        </w:rPr>
        <w:t xml:space="preserve">de ambtelijk secretaris van de CLBC verzamelt alle benodigde stukken over deze student: alle bekende beoordelingsformulieren van de student, studievoortgangoverzicht, verstuurde brieven, reflectieverslag student, verslag </w:t>
      </w:r>
      <w:r w:rsidR="00DF4F77" w:rsidRPr="00343668">
        <w:rPr>
          <w:szCs w:val="19"/>
        </w:rPr>
        <w:t>studentconsulent</w:t>
      </w:r>
      <w:r w:rsidRPr="00343668">
        <w:rPr>
          <w:szCs w:val="19"/>
        </w:rPr>
        <w:t xml:space="preserve">, resterende planning van de coschappen en eventuele andere relevante stukken; </w:t>
      </w:r>
    </w:p>
    <w:p w14:paraId="4D3232D7" w14:textId="77777777" w:rsidR="008E36B3" w:rsidRPr="00343668" w:rsidRDefault="008E36B3" w:rsidP="00110EDE">
      <w:pPr>
        <w:pStyle w:val="ListParagraph"/>
        <w:numPr>
          <w:ilvl w:val="0"/>
          <w:numId w:val="19"/>
        </w:numPr>
        <w:ind w:left="567" w:hanging="294"/>
        <w:jc w:val="left"/>
        <w:rPr>
          <w:szCs w:val="19"/>
        </w:rPr>
      </w:pPr>
      <w:r w:rsidRPr="00343668">
        <w:rPr>
          <w:szCs w:val="19"/>
        </w:rPr>
        <w:t>de CLBC bespreekt in de vergadering de student en besluit welke maatregelen moeten worden getroffen, zodat de student zich kan ontwikkelen op de onvoldoende rol(</w:t>
      </w:r>
      <w:proofErr w:type="spellStart"/>
      <w:r w:rsidRPr="00343668">
        <w:rPr>
          <w:szCs w:val="19"/>
        </w:rPr>
        <w:t>len</w:t>
      </w:r>
      <w:proofErr w:type="spellEnd"/>
      <w:r w:rsidRPr="00343668">
        <w:rPr>
          <w:szCs w:val="19"/>
        </w:rPr>
        <w:t>) (remediëring). De</w:t>
      </w:r>
      <w:r w:rsidR="00531455" w:rsidRPr="00343668">
        <w:rPr>
          <w:szCs w:val="19"/>
        </w:rPr>
        <w:t xml:space="preserve"> CLBC</w:t>
      </w:r>
      <w:r w:rsidRPr="00343668">
        <w:rPr>
          <w:szCs w:val="19"/>
        </w:rPr>
        <w:t xml:space="preserve"> kan ook besluiten dat er geen maatregelen worden getroffen; </w:t>
      </w:r>
    </w:p>
    <w:p w14:paraId="19D54204" w14:textId="77777777" w:rsidR="008E36B3" w:rsidRPr="00343668" w:rsidRDefault="008E36B3" w:rsidP="00110EDE">
      <w:pPr>
        <w:pStyle w:val="ListParagraph"/>
        <w:numPr>
          <w:ilvl w:val="0"/>
          <w:numId w:val="19"/>
        </w:numPr>
        <w:ind w:left="567" w:hanging="294"/>
        <w:jc w:val="left"/>
        <w:rPr>
          <w:szCs w:val="19"/>
        </w:rPr>
      </w:pPr>
      <w:r w:rsidRPr="00343668">
        <w:rPr>
          <w:szCs w:val="19"/>
        </w:rPr>
        <w:t>wanneer door de</w:t>
      </w:r>
      <w:r w:rsidR="00531455" w:rsidRPr="00343668">
        <w:rPr>
          <w:szCs w:val="19"/>
        </w:rPr>
        <w:t xml:space="preserve"> CLBC</w:t>
      </w:r>
      <w:r w:rsidRPr="00343668">
        <w:rPr>
          <w:szCs w:val="19"/>
        </w:rPr>
        <w:t xml:space="preserve"> wordt besloten tot een remediëringstraject draagt de </w:t>
      </w:r>
      <w:r w:rsidR="00DF4F77" w:rsidRPr="00343668">
        <w:rPr>
          <w:szCs w:val="19"/>
        </w:rPr>
        <w:t>studentconsulent</w:t>
      </w:r>
      <w:r w:rsidRPr="00343668">
        <w:rPr>
          <w:szCs w:val="19"/>
        </w:rPr>
        <w:t xml:space="preserve"> zorg voor de opvolging hiervan. Ten minste eenmaal per twee volgende vergaderingen deelt de </w:t>
      </w:r>
      <w:r w:rsidR="00DF4F77" w:rsidRPr="00343668">
        <w:rPr>
          <w:szCs w:val="19"/>
        </w:rPr>
        <w:t>studentconsulent</w:t>
      </w:r>
      <w:r w:rsidRPr="00343668">
        <w:rPr>
          <w:szCs w:val="19"/>
        </w:rPr>
        <w:t xml:space="preserve"> het verloop van het traject met de</w:t>
      </w:r>
      <w:r w:rsidR="00531455" w:rsidRPr="00343668">
        <w:rPr>
          <w:szCs w:val="19"/>
        </w:rPr>
        <w:t xml:space="preserve"> CLBC</w:t>
      </w:r>
      <w:r w:rsidRPr="00343668">
        <w:rPr>
          <w:szCs w:val="19"/>
        </w:rPr>
        <w:t>. De</w:t>
      </w:r>
      <w:r w:rsidR="00531455" w:rsidRPr="00343668">
        <w:rPr>
          <w:szCs w:val="19"/>
        </w:rPr>
        <w:t xml:space="preserve"> CLBC</w:t>
      </w:r>
      <w:r w:rsidRPr="00343668">
        <w:rPr>
          <w:szCs w:val="19"/>
        </w:rPr>
        <w:t xml:space="preserve"> besluit vervolgens wanneer een traject met goed gevolg is doorlopen. Wanneer de</w:t>
      </w:r>
      <w:r w:rsidR="00531455" w:rsidRPr="00343668">
        <w:rPr>
          <w:szCs w:val="19"/>
        </w:rPr>
        <w:t xml:space="preserve"> CLBC</w:t>
      </w:r>
      <w:r w:rsidRPr="00343668">
        <w:rPr>
          <w:szCs w:val="19"/>
        </w:rPr>
        <w:t xml:space="preserve"> vindt dat het remediëringstraject niet goed verloopt, kan de</w:t>
      </w:r>
      <w:r w:rsidR="00531455" w:rsidRPr="00343668">
        <w:rPr>
          <w:szCs w:val="19"/>
        </w:rPr>
        <w:t xml:space="preserve"> CLBC</w:t>
      </w:r>
      <w:r w:rsidRPr="00343668">
        <w:rPr>
          <w:szCs w:val="19"/>
        </w:rPr>
        <w:t xml:space="preserve"> besluiten de student door te verwijzen naar de Examencommissie; </w:t>
      </w:r>
    </w:p>
    <w:p w14:paraId="25525A1D" w14:textId="77777777" w:rsidR="008E36B3" w:rsidRPr="00343668" w:rsidRDefault="008E36B3" w:rsidP="00110EDE">
      <w:pPr>
        <w:pStyle w:val="ListParagraph"/>
        <w:numPr>
          <w:ilvl w:val="0"/>
          <w:numId w:val="19"/>
        </w:numPr>
        <w:ind w:left="567" w:hanging="294"/>
        <w:jc w:val="left"/>
        <w:rPr>
          <w:szCs w:val="19"/>
        </w:rPr>
      </w:pPr>
      <w:r w:rsidRPr="00343668">
        <w:rPr>
          <w:szCs w:val="19"/>
        </w:rPr>
        <w:t>wanneer de</w:t>
      </w:r>
      <w:r w:rsidR="00531455" w:rsidRPr="00343668">
        <w:rPr>
          <w:szCs w:val="19"/>
        </w:rPr>
        <w:t xml:space="preserve"> CLBC</w:t>
      </w:r>
      <w:r w:rsidRPr="00343668">
        <w:rPr>
          <w:szCs w:val="19"/>
        </w:rPr>
        <w:t xml:space="preserve"> besluit tot een remediëringstraject wordt de beoordeling voor ‘Longitudinale beoordeling coassistenten’ in OSIRIS voorlopig op onvoldoende gezet; </w:t>
      </w:r>
    </w:p>
    <w:p w14:paraId="6357C906" w14:textId="77777777" w:rsidR="008E36B3" w:rsidRPr="00343668" w:rsidRDefault="008E36B3" w:rsidP="00110EDE">
      <w:pPr>
        <w:pStyle w:val="ListParagraph"/>
        <w:numPr>
          <w:ilvl w:val="0"/>
          <w:numId w:val="19"/>
        </w:numPr>
        <w:ind w:left="567" w:hanging="294"/>
        <w:jc w:val="left"/>
        <w:rPr>
          <w:szCs w:val="19"/>
        </w:rPr>
      </w:pPr>
      <w:r w:rsidRPr="00343668">
        <w:rPr>
          <w:szCs w:val="19"/>
        </w:rPr>
        <w:t xml:space="preserve">de student dient de </w:t>
      </w:r>
      <w:r w:rsidR="00DF4F77" w:rsidRPr="00343668">
        <w:rPr>
          <w:szCs w:val="19"/>
        </w:rPr>
        <w:t>studentconsulent</w:t>
      </w:r>
      <w:r w:rsidRPr="00343668">
        <w:rPr>
          <w:szCs w:val="19"/>
        </w:rPr>
        <w:t xml:space="preserve"> regelmatig te informeren over het verloop van de remediëring. Indien de student in overleg met de </w:t>
      </w:r>
      <w:r w:rsidR="00DF4F77" w:rsidRPr="00343668">
        <w:rPr>
          <w:szCs w:val="19"/>
        </w:rPr>
        <w:t>studentconsulent</w:t>
      </w:r>
      <w:r w:rsidRPr="00343668">
        <w:rPr>
          <w:szCs w:val="19"/>
        </w:rPr>
        <w:t xml:space="preserve"> van mening is dat hij met voldoende resultaat aan zijn/haar leerpunten gewerkt heeft, dient de student de</w:t>
      </w:r>
      <w:r w:rsidR="00531455" w:rsidRPr="00343668">
        <w:rPr>
          <w:szCs w:val="19"/>
        </w:rPr>
        <w:t xml:space="preserve"> CLBC</w:t>
      </w:r>
      <w:r w:rsidRPr="00343668">
        <w:rPr>
          <w:szCs w:val="19"/>
        </w:rPr>
        <w:t xml:space="preserve"> hiervan op de hoogte te stellen; </w:t>
      </w:r>
    </w:p>
    <w:p w14:paraId="39C7D7C0" w14:textId="77777777" w:rsidR="008E36B3" w:rsidRPr="00343668" w:rsidRDefault="008E36B3" w:rsidP="00110EDE">
      <w:pPr>
        <w:pStyle w:val="ListParagraph"/>
        <w:numPr>
          <w:ilvl w:val="0"/>
          <w:numId w:val="19"/>
        </w:numPr>
        <w:ind w:left="567" w:hanging="294"/>
        <w:jc w:val="left"/>
        <w:rPr>
          <w:szCs w:val="19"/>
        </w:rPr>
      </w:pPr>
      <w:r w:rsidRPr="00343668">
        <w:rPr>
          <w:szCs w:val="19"/>
        </w:rPr>
        <w:t>de</w:t>
      </w:r>
      <w:r w:rsidR="00531455" w:rsidRPr="00343668">
        <w:rPr>
          <w:szCs w:val="19"/>
        </w:rPr>
        <w:t xml:space="preserve"> CLBC</w:t>
      </w:r>
      <w:r w:rsidRPr="00343668">
        <w:rPr>
          <w:szCs w:val="19"/>
        </w:rPr>
        <w:t xml:space="preserve"> beoordeelt, mede op basis van het advies van de </w:t>
      </w:r>
      <w:r w:rsidR="00DF4F77" w:rsidRPr="00343668">
        <w:rPr>
          <w:szCs w:val="19"/>
        </w:rPr>
        <w:t>studentconsulent</w:t>
      </w:r>
      <w:r w:rsidRPr="00343668">
        <w:rPr>
          <w:szCs w:val="19"/>
        </w:rPr>
        <w:t xml:space="preserve">, of de student inderdaad heeft voldaan aan de remediëring en zal besluiten of de onvoldoende voor het onderdeel ‘Longitudinale beoordeling rollen’ ongedaan kan worden gemaakt; </w:t>
      </w:r>
    </w:p>
    <w:p w14:paraId="42ACC228" w14:textId="77777777" w:rsidR="008E36B3" w:rsidRPr="00343668" w:rsidRDefault="008E36B3" w:rsidP="00110EDE">
      <w:pPr>
        <w:pStyle w:val="ListParagraph"/>
        <w:numPr>
          <w:ilvl w:val="0"/>
          <w:numId w:val="19"/>
        </w:numPr>
        <w:ind w:left="567" w:hanging="294"/>
        <w:jc w:val="left"/>
        <w:rPr>
          <w:szCs w:val="19"/>
        </w:rPr>
      </w:pPr>
      <w:r w:rsidRPr="00343668">
        <w:rPr>
          <w:szCs w:val="19"/>
        </w:rPr>
        <w:lastRenderedPageBreak/>
        <w:t>bij elke volgende rol die als ‘onder niveau’ of ‘twijfel op dezelfde rol’ is beoordeeld ontvangt de student weer een brief namens de</w:t>
      </w:r>
      <w:r w:rsidR="00531455" w:rsidRPr="00343668">
        <w:rPr>
          <w:szCs w:val="19"/>
        </w:rPr>
        <w:t xml:space="preserve"> CLBC</w:t>
      </w:r>
      <w:r w:rsidRPr="00343668">
        <w:rPr>
          <w:szCs w:val="19"/>
        </w:rPr>
        <w:t xml:space="preserve"> en wordt de student weer besproken in de</w:t>
      </w:r>
      <w:r w:rsidR="00531455" w:rsidRPr="00343668">
        <w:rPr>
          <w:szCs w:val="19"/>
        </w:rPr>
        <w:t xml:space="preserve"> CLBC</w:t>
      </w:r>
      <w:r w:rsidRPr="00343668">
        <w:rPr>
          <w:szCs w:val="19"/>
        </w:rPr>
        <w:t>;</w:t>
      </w:r>
    </w:p>
    <w:p w14:paraId="78A15776" w14:textId="77777777" w:rsidR="008E36B3" w:rsidRPr="00343668" w:rsidRDefault="008E36B3" w:rsidP="00110EDE">
      <w:pPr>
        <w:pStyle w:val="ListParagraph"/>
        <w:numPr>
          <w:ilvl w:val="0"/>
          <w:numId w:val="19"/>
        </w:numPr>
        <w:ind w:left="567" w:hanging="294"/>
        <w:jc w:val="left"/>
        <w:rPr>
          <w:szCs w:val="19"/>
        </w:rPr>
      </w:pPr>
      <w:r w:rsidRPr="00343668">
        <w:rPr>
          <w:szCs w:val="19"/>
        </w:rPr>
        <w:t>indien de student al een begeleidingstraject heeft bij de Examencommissie dan neemt deze de taak van de CLBC over.</w:t>
      </w:r>
    </w:p>
    <w:p w14:paraId="60A54F63" w14:textId="77777777" w:rsidR="008E36B3" w:rsidRPr="00343668" w:rsidRDefault="008E36B3" w:rsidP="001E0EAB">
      <w:pPr>
        <w:pStyle w:val="ListParagraph"/>
        <w:numPr>
          <w:ilvl w:val="0"/>
          <w:numId w:val="46"/>
        </w:numPr>
        <w:ind w:left="284" w:hanging="284"/>
        <w:jc w:val="left"/>
        <w:rPr>
          <w:szCs w:val="19"/>
        </w:rPr>
      </w:pPr>
      <w:r w:rsidRPr="00343668">
        <w:rPr>
          <w:szCs w:val="19"/>
        </w:rPr>
        <w:t xml:space="preserve">Indien de CLBC beoordeelt dat een student </w:t>
      </w:r>
      <w:r w:rsidRPr="00343668">
        <w:rPr>
          <w:i/>
          <w:szCs w:val="19"/>
          <w:u w:val="single"/>
        </w:rPr>
        <w:t>niet</w:t>
      </w:r>
      <w:r w:rsidRPr="00343668">
        <w:rPr>
          <w:szCs w:val="19"/>
        </w:rPr>
        <w:t xml:space="preserve"> in aanmerking komt voor zijn EC voor professioneel gedrag, dan wordt deze student doorverwezen naar de Examencommissie.</w:t>
      </w:r>
    </w:p>
    <w:p w14:paraId="40E37D2E" w14:textId="77777777" w:rsidR="008E36B3" w:rsidRPr="00C3477E" w:rsidRDefault="008E36B3" w:rsidP="001E0EAB">
      <w:pPr>
        <w:pStyle w:val="ListParagraph"/>
        <w:numPr>
          <w:ilvl w:val="0"/>
          <w:numId w:val="46"/>
        </w:numPr>
        <w:ind w:left="284" w:hanging="284"/>
        <w:jc w:val="left"/>
        <w:rPr>
          <w:szCs w:val="19"/>
        </w:rPr>
      </w:pPr>
      <w:r w:rsidRPr="00343668">
        <w:rPr>
          <w:szCs w:val="19"/>
        </w:rPr>
        <w:t xml:space="preserve">Indien de student al bekend is bij de Examencommissie wordt het dossier door </w:t>
      </w:r>
      <w:r w:rsidR="00531455" w:rsidRPr="00343668">
        <w:rPr>
          <w:szCs w:val="19"/>
        </w:rPr>
        <w:t xml:space="preserve">de </w:t>
      </w:r>
      <w:r w:rsidRPr="00343668">
        <w:rPr>
          <w:szCs w:val="19"/>
        </w:rPr>
        <w:t xml:space="preserve">CLBC ter </w:t>
      </w:r>
      <w:r w:rsidRPr="00C3477E">
        <w:rPr>
          <w:szCs w:val="19"/>
        </w:rPr>
        <w:t>beoordeling doorgestuurd naar de Examencommissie. De student ontvangt een brief van de CLBC waarin staat dat het dossier is overgedragen aan de Examencommissie.</w:t>
      </w:r>
    </w:p>
    <w:p w14:paraId="72461CFB" w14:textId="77777777" w:rsidR="008E36B3" w:rsidRPr="00C3477E" w:rsidRDefault="004B793C" w:rsidP="001E0EAB">
      <w:pPr>
        <w:pStyle w:val="ListParagraph"/>
        <w:numPr>
          <w:ilvl w:val="0"/>
          <w:numId w:val="46"/>
        </w:numPr>
        <w:ind w:left="284" w:hanging="284"/>
        <w:jc w:val="left"/>
        <w:rPr>
          <w:szCs w:val="19"/>
        </w:rPr>
      </w:pPr>
      <w:r w:rsidRPr="00C3477E">
        <w:t>Bij het behalen van een onvoldoende eindcijfer voor een coschap waarvan minimaal 2 onvoldoende rollen, anders dan de rol medisch deskundige, kan de Examencommissie, na student gehoord te hebben, doorverwijzen naar de CLBC, waarna deze beslist over de wijze van remediering. Als de Examencommissie zelf beslist over de wijze van remediering meldt zij dit bij de CLB</w:t>
      </w:r>
      <w:r w:rsidR="0053050A">
        <w:t>C</w:t>
      </w:r>
      <w:r w:rsidR="008E36B3" w:rsidRPr="00C3477E">
        <w:rPr>
          <w:szCs w:val="19"/>
        </w:rPr>
        <w:t>.</w:t>
      </w:r>
    </w:p>
    <w:p w14:paraId="06D2D022" w14:textId="77777777" w:rsidR="008E36B3" w:rsidRPr="00C3477E" w:rsidRDefault="008E36B3" w:rsidP="001E0EAB">
      <w:pPr>
        <w:pStyle w:val="ListParagraph"/>
        <w:numPr>
          <w:ilvl w:val="0"/>
          <w:numId w:val="46"/>
        </w:numPr>
        <w:ind w:left="284" w:hanging="284"/>
        <w:jc w:val="left"/>
        <w:rPr>
          <w:szCs w:val="19"/>
        </w:rPr>
      </w:pPr>
      <w:r w:rsidRPr="00C3477E">
        <w:rPr>
          <w:szCs w:val="19"/>
        </w:rPr>
        <w:t xml:space="preserve">In geval van geconstateerde ernstige tekortkomingen op het gebied van professioneel gedrag treedt paragraaf 9 in werking, welke kan leiden tot het </w:t>
      </w:r>
      <w:proofErr w:type="spellStart"/>
      <w:r w:rsidRPr="00C3477E">
        <w:rPr>
          <w:szCs w:val="19"/>
        </w:rPr>
        <w:t>Iudicium</w:t>
      </w:r>
      <w:proofErr w:type="spellEnd"/>
      <w:r w:rsidRPr="00C3477E">
        <w:rPr>
          <w:szCs w:val="19"/>
        </w:rPr>
        <w:t xml:space="preserve"> Abeundi. Tot de ernstige tekortkomingen worden onder meer gerekend het misbruik maken van de toegewezen autorisaties voor toegang tot patiëntgegevens of het ongeautoriseerd openbaar maken van patiëntengegevens aan derden.</w:t>
      </w:r>
    </w:p>
    <w:p w14:paraId="60876112" w14:textId="77777777" w:rsidR="004B793C" w:rsidRPr="00C3477E" w:rsidRDefault="004B793C" w:rsidP="001E0EAB">
      <w:pPr>
        <w:pStyle w:val="ListParagraph"/>
        <w:numPr>
          <w:ilvl w:val="0"/>
          <w:numId w:val="46"/>
        </w:numPr>
        <w:ind w:left="284" w:hanging="284"/>
        <w:jc w:val="left"/>
        <w:rPr>
          <w:szCs w:val="19"/>
        </w:rPr>
      </w:pPr>
      <w:r w:rsidRPr="00C3477E">
        <w:t xml:space="preserve">Na het behalen van het laatste onderwijsonderdeel van de Opleiding én het fiat van de examencommissie, kent de voorzitter van de CLBC de 4 EC toe voor de Longitudinale Beoordeling </w:t>
      </w:r>
      <w:proofErr w:type="spellStart"/>
      <w:r w:rsidRPr="00C3477E">
        <w:t>Copschappen</w:t>
      </w:r>
      <w:proofErr w:type="spellEnd"/>
      <w:r w:rsidRPr="00C3477E">
        <w:t xml:space="preserve"> waarmee de 180 punten voor het Masterexamen worden behaald.</w:t>
      </w:r>
    </w:p>
    <w:p w14:paraId="44A3DCA2" w14:textId="77777777" w:rsidR="00531455" w:rsidRDefault="00531455" w:rsidP="00F90200">
      <w:pPr>
        <w:spacing w:line="240" w:lineRule="atLeast"/>
        <w:rPr>
          <w:rStyle w:val="CommentReference"/>
          <w:sz w:val="19"/>
          <w:szCs w:val="19"/>
        </w:rPr>
      </w:pPr>
    </w:p>
    <w:p w14:paraId="5D541EAC" w14:textId="77777777" w:rsidR="00C3477E" w:rsidRDefault="00C3477E" w:rsidP="00F90200">
      <w:pPr>
        <w:spacing w:line="240" w:lineRule="atLeast"/>
        <w:rPr>
          <w:rStyle w:val="CommentReference"/>
          <w:sz w:val="19"/>
          <w:szCs w:val="19"/>
        </w:rPr>
      </w:pPr>
    </w:p>
    <w:p w14:paraId="7F2994EE" w14:textId="77777777" w:rsidR="00C3477E" w:rsidRPr="00343668" w:rsidRDefault="00C3477E" w:rsidP="00F90200">
      <w:pPr>
        <w:spacing w:line="240" w:lineRule="atLeast"/>
        <w:rPr>
          <w:rStyle w:val="CommentReference"/>
          <w:sz w:val="19"/>
          <w:szCs w:val="19"/>
        </w:rPr>
      </w:pPr>
    </w:p>
    <w:p w14:paraId="7943769A" w14:textId="77777777" w:rsidR="00C0450E" w:rsidRPr="00493752" w:rsidRDefault="009633B0" w:rsidP="00F90200">
      <w:pPr>
        <w:pStyle w:val="Heading2"/>
        <w:spacing w:before="0" w:line="240" w:lineRule="atLeast"/>
        <w:ind w:left="0"/>
        <w:jc w:val="left"/>
        <w:rPr>
          <w:rStyle w:val="CommentReference"/>
          <w:sz w:val="24"/>
          <w:szCs w:val="18"/>
        </w:rPr>
      </w:pPr>
      <w:bookmarkStart w:id="22" w:name="_Toc482976176"/>
      <w:bookmarkStart w:id="23" w:name="_Toc10817933"/>
      <w:r w:rsidRPr="00422089">
        <w:t>Eindwerken</w:t>
      </w:r>
      <w:bookmarkEnd w:id="22"/>
      <w:bookmarkEnd w:id="23"/>
    </w:p>
    <w:p w14:paraId="2C29F3CC" w14:textId="77777777" w:rsidR="009633B0" w:rsidRPr="002A6554" w:rsidRDefault="009633B0" w:rsidP="001E0EAB">
      <w:pPr>
        <w:pStyle w:val="ListParagraph"/>
        <w:ind w:left="0"/>
        <w:jc w:val="left"/>
      </w:pPr>
      <w:r w:rsidRPr="002A6554">
        <w:t>De Master Geneeskunde wordt afgesloten met een serie eindwerken die alle eindtermen op Masterniveau representeren. Met het behalen van een voldoende resultaat op deze eindwerken spreekt de opleiding haar vertrouwen uit dat de student voldoet aan het raamplan, en dat de student voldoet aan de eindtermen van de Erasmus</w:t>
      </w:r>
      <w:r w:rsidRPr="002A6554">
        <w:rPr>
          <w:i/>
        </w:rPr>
        <w:t>arts</w:t>
      </w:r>
      <w:r w:rsidR="002A6554">
        <w:rPr>
          <w:i/>
        </w:rPr>
        <w:t>.</w:t>
      </w:r>
    </w:p>
    <w:p w14:paraId="607AAAB4" w14:textId="77777777" w:rsidR="009633B0" w:rsidRPr="002A6554" w:rsidRDefault="009633B0" w:rsidP="00F90200">
      <w:pPr>
        <w:spacing w:line="240" w:lineRule="atLeast"/>
        <w:ind w:left="567"/>
      </w:pPr>
    </w:p>
    <w:p w14:paraId="5CF3B42C" w14:textId="77777777" w:rsidR="009633B0" w:rsidRPr="002A6554" w:rsidRDefault="009633B0" w:rsidP="001E0EAB">
      <w:pPr>
        <w:pStyle w:val="ListParagraph"/>
        <w:ind w:left="0"/>
        <w:jc w:val="left"/>
      </w:pPr>
      <w:r w:rsidRPr="002A6554">
        <w:t xml:space="preserve">De eindwerken betreffen: </w:t>
      </w:r>
    </w:p>
    <w:p w14:paraId="0C53F4B3" w14:textId="77777777" w:rsidR="009633B0" w:rsidRPr="0006025A" w:rsidRDefault="009633B0" w:rsidP="00F90200">
      <w:pPr>
        <w:pStyle w:val="Stijl1"/>
        <w:numPr>
          <w:ilvl w:val="0"/>
          <w:numId w:val="0"/>
        </w:numPr>
        <w:jc w:val="left"/>
        <w:rPr>
          <w:b w:val="0"/>
          <w:sz w:val="19"/>
          <w:szCs w:val="19"/>
        </w:rPr>
      </w:pPr>
    </w:p>
    <w:p w14:paraId="0BDF1C0C" w14:textId="77777777" w:rsidR="0006025A" w:rsidRDefault="0006025A" w:rsidP="001E0EAB">
      <w:pPr>
        <w:pStyle w:val="ListParagraph"/>
        <w:numPr>
          <w:ilvl w:val="0"/>
          <w:numId w:val="47"/>
        </w:numPr>
        <w:ind w:left="284" w:hanging="284"/>
        <w:jc w:val="left"/>
      </w:pPr>
      <w:r w:rsidRPr="0006025A">
        <w:t>Het Masteronderzoek, waarin de student onder begeleiding een wetenschappelijk onderzoek opzet, uitvoert, de gegevens analyseert, resulterend in een onderzoeksverslag. De student verzorgt een presentatie voor de medewerkers van de afdeling waar de student het onderzoek heeft uitgevoerd waarin alle aspecten van het onderzoek aan de orde komen en er ruimte is voor een wetenschappelijke discussie</w:t>
      </w:r>
    </w:p>
    <w:p w14:paraId="0943A180" w14:textId="77777777" w:rsidR="009633B0" w:rsidRPr="0006025A" w:rsidRDefault="009633B0" w:rsidP="001E0EAB">
      <w:pPr>
        <w:pStyle w:val="ListParagraph"/>
        <w:ind w:left="284" w:hanging="284"/>
        <w:jc w:val="left"/>
      </w:pPr>
    </w:p>
    <w:p w14:paraId="02975444" w14:textId="77777777" w:rsidR="0006025A" w:rsidRPr="0006025A" w:rsidRDefault="0006025A" w:rsidP="001E0EAB">
      <w:pPr>
        <w:pStyle w:val="ListParagraph"/>
        <w:numPr>
          <w:ilvl w:val="0"/>
          <w:numId w:val="47"/>
        </w:numPr>
        <w:ind w:left="284" w:hanging="284"/>
        <w:jc w:val="left"/>
      </w:pPr>
      <w:r w:rsidRPr="0006025A">
        <w:rPr>
          <w:szCs w:val="19"/>
        </w:rPr>
        <w:t>De eindbeoordeling van het oudste coschap, waarin de student laat zien met voldoende tempo en kwaliteit en onder supervisie, adequate zorg te kunnen verlenen aan een beperkt aantal klinische en/of poliklinische patiënten, in harmonieuze samenwerking met collega’s.</w:t>
      </w:r>
    </w:p>
    <w:p w14:paraId="028860FD" w14:textId="77777777" w:rsidR="0006025A" w:rsidRDefault="0006025A" w:rsidP="001E0EAB">
      <w:pPr>
        <w:pStyle w:val="ListParagraph"/>
        <w:ind w:left="284" w:hanging="284"/>
        <w:jc w:val="left"/>
      </w:pPr>
    </w:p>
    <w:p w14:paraId="44FD8ACD" w14:textId="77777777" w:rsidR="009633B0" w:rsidRPr="002A6554" w:rsidRDefault="009633B0" w:rsidP="001E0EAB">
      <w:pPr>
        <w:pStyle w:val="ListParagraph"/>
        <w:numPr>
          <w:ilvl w:val="0"/>
          <w:numId w:val="47"/>
        </w:numPr>
        <w:ind w:left="284" w:hanging="284"/>
        <w:jc w:val="left"/>
      </w:pPr>
      <w:r w:rsidRPr="002A6554">
        <w:t>Het portfolio, waarin met name (de reflectie op) de professionele ontwikkeling centraal staat.</w:t>
      </w:r>
    </w:p>
    <w:p w14:paraId="4DC2B07C" w14:textId="77777777" w:rsidR="004833B1" w:rsidRPr="002A6554" w:rsidRDefault="004833B1" w:rsidP="00F90200">
      <w:pPr>
        <w:spacing w:line="240" w:lineRule="atLeast"/>
        <w:ind w:left="567"/>
      </w:pPr>
    </w:p>
    <w:p w14:paraId="40F96B53" w14:textId="77777777" w:rsidR="004833B1" w:rsidRPr="002A6554" w:rsidRDefault="004833B1" w:rsidP="001E0EAB">
      <w:pPr>
        <w:pStyle w:val="ListParagraph"/>
        <w:ind w:left="0"/>
        <w:jc w:val="left"/>
      </w:pPr>
      <w:r w:rsidRPr="002A6554">
        <w:t xml:space="preserve">Om af te studeren moet de student alle onderwijsonderdelen </w:t>
      </w:r>
      <w:r w:rsidR="0006025A" w:rsidRPr="007D7BED">
        <w:t>genoem</w:t>
      </w:r>
      <w:r w:rsidR="0006025A" w:rsidRPr="007E6D23">
        <w:t>d in artikel 3.5 met voldoend</w:t>
      </w:r>
      <w:r w:rsidR="0006025A" w:rsidRPr="0063603B">
        <w:t>e</w:t>
      </w:r>
      <w:r w:rsidR="0006025A">
        <w:t xml:space="preserve"> inzet</w:t>
      </w:r>
      <w:r w:rsidR="0006025A" w:rsidRPr="0063603B">
        <w:t xml:space="preserve"> hebben </w:t>
      </w:r>
      <w:r w:rsidR="0006025A">
        <w:t>af</w:t>
      </w:r>
      <w:r w:rsidR="0006025A" w:rsidRPr="0063603B">
        <w:t>ge</w:t>
      </w:r>
      <w:r w:rsidR="0006025A">
        <w:t>rond en de bijbehorende toetsen en opdrachten (inclusief de eindwerken) met voldoende resultaat hebben gemaakt.</w:t>
      </w:r>
      <w:r w:rsidR="0006025A" w:rsidRPr="0063603B">
        <w:t xml:space="preserve"> Onderlinge compensatie is niet mogelijk.</w:t>
      </w:r>
    </w:p>
    <w:p w14:paraId="3B9726AB" w14:textId="77777777" w:rsidR="00004E8A" w:rsidRPr="008B79BE" w:rsidRDefault="00004E8A" w:rsidP="00F90200">
      <w:pPr>
        <w:spacing w:line="240" w:lineRule="atLeast"/>
        <w:rPr>
          <w:kern w:val="32"/>
        </w:rPr>
      </w:pPr>
      <w:r w:rsidRPr="008B79BE">
        <w:br w:type="page"/>
      </w:r>
    </w:p>
    <w:p w14:paraId="30B34DF5" w14:textId="77777777" w:rsidR="001F38E8" w:rsidRPr="00FF507E" w:rsidRDefault="001F38E8" w:rsidP="00F90200">
      <w:pPr>
        <w:pStyle w:val="Heading1"/>
        <w:spacing w:before="0" w:after="0" w:line="240" w:lineRule="atLeast"/>
      </w:pPr>
      <w:bookmarkStart w:id="24" w:name="_Toc444081371"/>
      <w:bookmarkStart w:id="25" w:name="_Toc10817934"/>
      <w:r w:rsidRPr="00FF507E">
        <w:lastRenderedPageBreak/>
        <w:t>Bijlage 3</w:t>
      </w:r>
      <w:r w:rsidR="00F05369">
        <w:t xml:space="preserve"> – </w:t>
      </w:r>
      <w:r w:rsidRPr="00FF507E">
        <w:t>“Regels en Richtlijnen m.b.t. Patiëntgebonden Vaardigheden” voor wat betreft het onderling lichamelijk onderzoek</w:t>
      </w:r>
      <w:bookmarkEnd w:id="24"/>
      <w:bookmarkEnd w:id="25"/>
      <w:r w:rsidRPr="00FF507E">
        <w:t xml:space="preserve"> </w:t>
      </w:r>
    </w:p>
    <w:p w14:paraId="69C26FB1" w14:textId="77777777" w:rsidR="001F38E8" w:rsidRPr="00FF507E" w:rsidRDefault="001F38E8" w:rsidP="00F90200">
      <w:pPr>
        <w:spacing w:line="240" w:lineRule="atLeast"/>
        <w:rPr>
          <w:lang w:val="pt-BR"/>
        </w:rPr>
      </w:pPr>
    </w:p>
    <w:p w14:paraId="6343C246" w14:textId="77777777" w:rsidR="00415755" w:rsidRPr="001E0EAB" w:rsidRDefault="00415755" w:rsidP="001E0EAB">
      <w:pPr>
        <w:pStyle w:val="ListParagraph"/>
        <w:ind w:left="0"/>
        <w:jc w:val="left"/>
        <w:rPr>
          <w:b/>
        </w:rPr>
      </w:pPr>
      <w:r w:rsidRPr="001E0EAB">
        <w:rPr>
          <w:b/>
        </w:rPr>
        <w:t>Uitgangspunten</w:t>
      </w:r>
    </w:p>
    <w:p w14:paraId="3980E3A0" w14:textId="77777777" w:rsidR="00415755" w:rsidRPr="00C51978" w:rsidRDefault="00415755" w:rsidP="001E0EAB">
      <w:pPr>
        <w:pStyle w:val="ListParagraph"/>
        <w:ind w:left="0"/>
        <w:jc w:val="left"/>
        <w:rPr>
          <w:rFonts w:ascii="TheSerifOffice" w:hAnsi="TheSerifOffice"/>
        </w:rPr>
      </w:pPr>
      <w:r w:rsidRPr="00C51978">
        <w:t>Naast het actief oefenen op een medestudent, heeft ook het passief ondergaan van lichamelijk onderzoek een duidelijke functie binnen de opleiding, in de zin dat studenten daardoor letterlijk aan den lijve ondervinden wat het lichamelijk onderzoek voor patiënten inhoudt. Bij dit laatste gaat het vooral om de wijze waarop een ander hen aanraakt, de mate waarin deze aanrakingen al of niet gevoelig of pijnlijk zijn, maar ook aan de eigen gêne die optreedt bij inspectie en onderzoek van het ontklede lichaam, hetgeen uiteraard in de klinische situatie ook van patiënten wordt verlangd. Bovendien zullen studenten in het algemeen alleen zelf actief kunnen oefenen wanneer andere studenten hen daartoe de gelegenheid bieden.</w:t>
      </w:r>
      <w:r w:rsidRPr="00C51978">
        <w:rPr>
          <w:rFonts w:ascii="TheSerifOffice" w:hAnsi="TheSerifOffice"/>
        </w:rPr>
        <w:t xml:space="preserve"> </w:t>
      </w:r>
    </w:p>
    <w:p w14:paraId="20A9560E" w14:textId="77777777" w:rsidR="00415755" w:rsidRPr="00C51978" w:rsidRDefault="00415755" w:rsidP="001E0EAB">
      <w:pPr>
        <w:pStyle w:val="ListParagraph"/>
        <w:ind w:left="0"/>
        <w:jc w:val="left"/>
      </w:pPr>
      <w:r w:rsidRPr="00C51978">
        <w:t xml:space="preserve">Het adequaat aanleren van lichamelijk onderzoek is alleen mogelijk bij voldoende ontkleding; studenten bij wie het lichamelijk onderzoek wordt geoefend, dienen zich daarom tijdens de practica te ontkleden tot op het ondergoed. Een belangrijk uitgangspunt is dat het over en weer oefenen en ondergaan van lichamelijk onderzoek plaatsvindt in een setting waarbij mannelijke en vrouwelijke studenten door elkaar oefenen en onder begeleiding staan van zowel mannelijke als vrouwelijke docenten. Dit is belangrijk omdat normaliter in de dagelijkse praktijk zowel mannelijke als vrouwelijke artsen, mannelijke en vrouwelijke patiënten hebben, en </w:t>
      </w:r>
      <w:proofErr w:type="spellStart"/>
      <w:r w:rsidRPr="00C51978">
        <w:t>vice</w:t>
      </w:r>
      <w:proofErr w:type="spellEnd"/>
      <w:r w:rsidRPr="00C51978">
        <w:t xml:space="preserve"> versa, en je altijd, ongeacht sekse, met de beste voorbereidi</w:t>
      </w:r>
      <w:r w:rsidR="004B793C">
        <w:t>ng de beste zorg wilt geven dan</w:t>
      </w:r>
      <w:r w:rsidRPr="00C51978">
        <w:t xml:space="preserve">wel ontvangen. </w:t>
      </w:r>
    </w:p>
    <w:p w14:paraId="1B572444" w14:textId="77777777" w:rsidR="00415755" w:rsidRPr="00C51978" w:rsidRDefault="00415755" w:rsidP="001E0EAB">
      <w:pPr>
        <w:pStyle w:val="ListParagraph"/>
        <w:ind w:left="0"/>
        <w:jc w:val="left"/>
      </w:pPr>
      <w:r w:rsidRPr="00C51978">
        <w:t xml:space="preserve">Aankomende studenten geneeskunde aan het Erasmus MC worden reeds bij het inschrijven voor de opleiding geneeskunde aan het Erasmus MC Rotterdam op de hoogte gebracht van deze “Regels en Richtlijnen” en de uitgangspunten en praktische uitwerking daarvan. Een student kan zich pas inschrijven wanneer zij de hieruit voortvloeiende rechten en plichten zoals vervat in deze praktische uitwerking, aanvaardt. </w:t>
      </w:r>
    </w:p>
    <w:p w14:paraId="7916FB9F" w14:textId="77777777" w:rsidR="00415755" w:rsidRPr="00C51978" w:rsidRDefault="00415755" w:rsidP="00F90200">
      <w:pPr>
        <w:spacing w:line="240" w:lineRule="atLeast"/>
      </w:pPr>
    </w:p>
    <w:p w14:paraId="01C00870" w14:textId="77777777" w:rsidR="00415755" w:rsidRPr="001E0EAB" w:rsidRDefault="00415755" w:rsidP="001E0EAB">
      <w:pPr>
        <w:pStyle w:val="ListParagraph"/>
        <w:ind w:left="0"/>
        <w:jc w:val="left"/>
        <w:rPr>
          <w:b/>
        </w:rPr>
      </w:pPr>
      <w:r w:rsidRPr="001E0EAB">
        <w:rPr>
          <w:b/>
        </w:rPr>
        <w:t>Voorschriften</w:t>
      </w:r>
    </w:p>
    <w:p w14:paraId="3F1065F6" w14:textId="77777777" w:rsidR="00415755" w:rsidRPr="00343668" w:rsidRDefault="00415755" w:rsidP="001E0EAB">
      <w:pPr>
        <w:pStyle w:val="ListParagraph"/>
        <w:ind w:left="0"/>
        <w:jc w:val="left"/>
        <w:rPr>
          <w:iCs/>
          <w:szCs w:val="19"/>
        </w:rPr>
      </w:pPr>
      <w:r w:rsidRPr="00343668">
        <w:rPr>
          <w:szCs w:val="19"/>
        </w:rPr>
        <w:t xml:space="preserve">Om het onderwijs in het lichamelijk onderzoek zo zorgvuldig mogelijk te laten verlopen, dienen de volgende voorschriften in acht genomen te worden: </w:t>
      </w:r>
    </w:p>
    <w:p w14:paraId="73246DD3" w14:textId="77777777" w:rsidR="00415755" w:rsidRPr="00343668" w:rsidRDefault="00415755" w:rsidP="00F90200">
      <w:pPr>
        <w:pStyle w:val="ListParagraph"/>
        <w:numPr>
          <w:ilvl w:val="0"/>
          <w:numId w:val="14"/>
        </w:numPr>
        <w:tabs>
          <w:tab w:val="clear" w:pos="360"/>
          <w:tab w:val="num" w:pos="142"/>
        </w:tabs>
        <w:ind w:left="284" w:hanging="284"/>
        <w:jc w:val="left"/>
        <w:rPr>
          <w:iCs/>
          <w:szCs w:val="19"/>
        </w:rPr>
      </w:pPr>
      <w:r w:rsidRPr="00343668">
        <w:rPr>
          <w:szCs w:val="19"/>
        </w:rPr>
        <w:t>Het onderling lichamelijk onderzoek vindt op respectvolle en professionele wijze plaats, met adequate zorg voor privacy en discretie en optimale aandacht voor veiligheid en geheimhouding.</w:t>
      </w:r>
    </w:p>
    <w:p w14:paraId="5796383A" w14:textId="77777777" w:rsidR="00415755" w:rsidRPr="00343668" w:rsidRDefault="00415755" w:rsidP="00F90200">
      <w:pPr>
        <w:pStyle w:val="ListParagraph"/>
        <w:numPr>
          <w:ilvl w:val="0"/>
          <w:numId w:val="14"/>
        </w:numPr>
        <w:tabs>
          <w:tab w:val="num" w:pos="142"/>
        </w:tabs>
        <w:ind w:left="284" w:hanging="284"/>
        <w:jc w:val="left"/>
        <w:rPr>
          <w:iCs/>
          <w:szCs w:val="19"/>
        </w:rPr>
      </w:pPr>
      <w:r w:rsidRPr="00343668">
        <w:rPr>
          <w:szCs w:val="19"/>
        </w:rPr>
        <w:t>Docenten, student-assistenten en studenten zorgen samen voor een professionele leeromgeving waarbij bovengenoemde aspecten worden gewaarborgd. Zij spreken zo nodig elkaar op gedrag en attitude aan.</w:t>
      </w:r>
    </w:p>
    <w:p w14:paraId="38F7FD96" w14:textId="77777777" w:rsidR="00415755" w:rsidRPr="00343668" w:rsidRDefault="00415755" w:rsidP="00F90200">
      <w:pPr>
        <w:pStyle w:val="ListParagraph"/>
        <w:numPr>
          <w:ilvl w:val="0"/>
          <w:numId w:val="14"/>
        </w:numPr>
        <w:tabs>
          <w:tab w:val="num" w:pos="142"/>
        </w:tabs>
        <w:ind w:left="284" w:hanging="284"/>
        <w:jc w:val="left"/>
        <w:rPr>
          <w:iCs/>
          <w:szCs w:val="19"/>
        </w:rPr>
      </w:pPr>
      <w:r w:rsidRPr="00343668">
        <w:rPr>
          <w:szCs w:val="19"/>
        </w:rPr>
        <w:t xml:space="preserve">Studenten nemen afwisselend de dokter- en patiëntrol aan op basis van gelijkwaardigheid en wederkerigheid. </w:t>
      </w:r>
    </w:p>
    <w:p w14:paraId="1CC82847" w14:textId="77777777" w:rsidR="00415755" w:rsidRPr="00343668" w:rsidRDefault="00415755" w:rsidP="00F90200">
      <w:pPr>
        <w:pStyle w:val="ListParagraph"/>
        <w:numPr>
          <w:ilvl w:val="0"/>
          <w:numId w:val="14"/>
        </w:numPr>
        <w:tabs>
          <w:tab w:val="num" w:pos="142"/>
        </w:tabs>
        <w:ind w:left="284" w:hanging="284"/>
        <w:jc w:val="left"/>
        <w:rPr>
          <w:iCs/>
          <w:szCs w:val="19"/>
        </w:rPr>
      </w:pPr>
      <w:r w:rsidRPr="00343668">
        <w:rPr>
          <w:szCs w:val="19"/>
        </w:rPr>
        <w:t>In de dagelijkse medische praktijk vindt thoraxonderzoek plaats op ontblote thorax. Voor het aanleren van dit onderzoek brengt dit met zich mee dat docenten en student-assistenten, bij bepaalde delen van het lichamelijk onderzoek, dan ook adviseren het onderzoek te verrichten bij een student met volledig ontblote thorax. Hierbij wordt ook de communicatie met de patiënt betrokken; studenten moeten ook leren de patiënt te vragen zich geheel te ontkleden. Studenten mogen zonder opgaaf van redenen afzien van het volledig ontbloten van de thorax. Docenten en student-assistenten bieden studenten de gelegenheid het onderling lichamelijk onderzoek te verrichten achter gesloten gordijnen dan wel kamerschermen. Ten behoeve van een optimale leeromgeving kan het advies worden gegeven de gordijnen te openen, maar studenten mo</w:t>
      </w:r>
      <w:r w:rsidRPr="00C3477E">
        <w:rPr>
          <w:szCs w:val="19"/>
        </w:rPr>
        <w:t xml:space="preserve">gen </w:t>
      </w:r>
      <w:r w:rsidR="004B793C" w:rsidRPr="00C3477E">
        <w:rPr>
          <w:szCs w:val="19"/>
        </w:rPr>
        <w:t xml:space="preserve">in de patiëntrol </w:t>
      </w:r>
      <w:r w:rsidRPr="00C3477E">
        <w:rPr>
          <w:szCs w:val="19"/>
        </w:rPr>
        <w:t>zonder opgaaf van redenen vanaf zien. Docenten en student-assistenten zullen om didactische redenen wel</w:t>
      </w:r>
      <w:r w:rsidRPr="00343668">
        <w:rPr>
          <w:szCs w:val="19"/>
        </w:rPr>
        <w:t xml:space="preserve"> meekijken achter de gordijnen. Wanneer studenten ervoor kiezen het lichamelijk onderzoek te ondergaan zonder volledig ontblote thorax of te oefenen achter gordijnen, heeft dit geen effect op de beoordeling van de student, ook niet wat betreft professioneel gedrag. Uit privacyoverwegingen zien docenten en student-assistenten erop toe dat de ruimte waarin het practicum plaatsvindt, aan het zicht wordt onttrokken en zo mogelijk wordt afgesloten voor derden.</w:t>
      </w:r>
    </w:p>
    <w:p w14:paraId="45BDFBE4" w14:textId="77777777" w:rsidR="00415755" w:rsidRPr="00343668" w:rsidRDefault="00415755" w:rsidP="00F90200">
      <w:pPr>
        <w:pStyle w:val="ListParagraph"/>
        <w:numPr>
          <w:ilvl w:val="0"/>
          <w:numId w:val="14"/>
        </w:numPr>
        <w:tabs>
          <w:tab w:val="num" w:pos="142"/>
        </w:tabs>
        <w:ind w:left="284" w:hanging="284"/>
        <w:jc w:val="left"/>
        <w:rPr>
          <w:iCs/>
          <w:szCs w:val="19"/>
        </w:rPr>
      </w:pPr>
      <w:r w:rsidRPr="00343668">
        <w:rPr>
          <w:szCs w:val="19"/>
        </w:rPr>
        <w:lastRenderedPageBreak/>
        <w:t xml:space="preserve">Bij plenaire demonstraties van lichamelijk onderzoek wordt de medewerking van studenten, om het lichamelijk onderzoek te ondergaan, verondersteld. Studenten mogen zonder opgaaf van redenen </w:t>
      </w:r>
      <w:r w:rsidRPr="0053050A">
        <w:rPr>
          <w:szCs w:val="19"/>
        </w:rPr>
        <w:t xml:space="preserve">afzien </w:t>
      </w:r>
      <w:r w:rsidR="00A43F44" w:rsidRPr="0053050A">
        <w:rPr>
          <w:szCs w:val="19"/>
        </w:rPr>
        <w:t xml:space="preserve">van het spelen van de patiëntrol tijdens </w:t>
      </w:r>
      <w:r w:rsidRPr="0053050A">
        <w:rPr>
          <w:szCs w:val="19"/>
        </w:rPr>
        <w:t>een</w:t>
      </w:r>
      <w:r w:rsidRPr="00343668">
        <w:rPr>
          <w:szCs w:val="19"/>
        </w:rPr>
        <w:t xml:space="preserve"> plenaire demonstratie.</w:t>
      </w:r>
    </w:p>
    <w:p w14:paraId="24753A56" w14:textId="77777777" w:rsidR="00415755" w:rsidRPr="00343668" w:rsidRDefault="00415755" w:rsidP="00F90200">
      <w:pPr>
        <w:pStyle w:val="ListParagraph"/>
        <w:numPr>
          <w:ilvl w:val="0"/>
          <w:numId w:val="14"/>
        </w:numPr>
        <w:tabs>
          <w:tab w:val="num" w:pos="142"/>
        </w:tabs>
        <w:ind w:left="284" w:hanging="284"/>
        <w:jc w:val="left"/>
        <w:rPr>
          <w:iCs/>
          <w:szCs w:val="19"/>
        </w:rPr>
      </w:pPr>
      <w:r w:rsidRPr="00343668">
        <w:rPr>
          <w:szCs w:val="19"/>
        </w:rPr>
        <w:t xml:space="preserve">Wanneer tijdens een onderwijssituatie een afwijkende bevinding wordt gedaan, wordt de docent of student-assistent op de hoogte gesteld. In dergelijke gevallen neemt de docent kennis van de bevinding en indien nodig wordt de student verwezen naar de eigen huisarts. De docent treedt niet op als zorgverlener. </w:t>
      </w:r>
    </w:p>
    <w:p w14:paraId="404BCD49" w14:textId="77777777" w:rsidR="00415755" w:rsidRPr="00343668" w:rsidRDefault="00415755" w:rsidP="00F90200">
      <w:pPr>
        <w:pStyle w:val="ListParagraph"/>
        <w:numPr>
          <w:ilvl w:val="0"/>
          <w:numId w:val="14"/>
        </w:numPr>
        <w:tabs>
          <w:tab w:val="num" w:pos="142"/>
        </w:tabs>
        <w:ind w:left="284" w:hanging="284"/>
        <w:jc w:val="left"/>
        <w:rPr>
          <w:iCs/>
          <w:szCs w:val="19"/>
        </w:rPr>
      </w:pPr>
      <w:r w:rsidRPr="00343668">
        <w:rPr>
          <w:szCs w:val="19"/>
        </w:rPr>
        <w:t xml:space="preserve">Wanneer een student zich onheus bejegend voelt door een docent, student-assistent of medestudent, dan spreekt hij daar in eerste instantie de docent of de persoon in kwestie op aan. Zo nodig of indien gewenst kan hij zich wenden tot de </w:t>
      </w:r>
      <w:hyperlink r:id="rId8" w:history="1">
        <w:r w:rsidRPr="00343668">
          <w:rPr>
            <w:rStyle w:val="Hyperlink"/>
            <w:szCs w:val="19"/>
          </w:rPr>
          <w:t>vertrouwenspersoon</w:t>
        </w:r>
      </w:hyperlink>
      <w:r w:rsidRPr="00343668">
        <w:rPr>
          <w:szCs w:val="19"/>
        </w:rPr>
        <w:t xml:space="preserve">. </w:t>
      </w:r>
    </w:p>
    <w:p w14:paraId="370F2D68" w14:textId="77777777" w:rsidR="00415755" w:rsidRPr="00243B12" w:rsidRDefault="00415755" w:rsidP="00F90200">
      <w:pPr>
        <w:spacing w:line="240" w:lineRule="atLeast"/>
      </w:pPr>
    </w:p>
    <w:p w14:paraId="5C4DB7FC" w14:textId="77777777" w:rsidR="00415755" w:rsidRPr="00374D13" w:rsidRDefault="00415755" w:rsidP="00374D13">
      <w:pPr>
        <w:pStyle w:val="ListParagraph"/>
        <w:ind w:left="0"/>
        <w:jc w:val="left"/>
        <w:rPr>
          <w:b/>
        </w:rPr>
      </w:pPr>
      <w:r w:rsidRPr="00374D13">
        <w:rPr>
          <w:b/>
        </w:rPr>
        <w:t>Bijzondere omstandigheden</w:t>
      </w:r>
    </w:p>
    <w:p w14:paraId="2C982A25" w14:textId="77777777" w:rsidR="00415755" w:rsidRPr="00C3477E" w:rsidRDefault="00415755" w:rsidP="00374D13">
      <w:pPr>
        <w:pStyle w:val="ListParagraph"/>
        <w:ind w:left="0"/>
        <w:jc w:val="left"/>
      </w:pPr>
      <w:r w:rsidRPr="00243B12">
        <w:t>In zeer bijzondere omstandigheden kunnen studenten schriftelijk dispensatie krijgen voor boven</w:t>
      </w:r>
      <w:r w:rsidRPr="00C3477E">
        <w:t xml:space="preserve">genoemde regels in het kader van het ondergaan van lichamelijk onderzoek tijdens het onderwijs. Zie hiervoor de procedure beschreven in de facultaire "Regels en Richtlijnen m.b.t. Patiëntgebonden Vaardigheden en Patiëntencontacten". Te denken valt hierbij aan: lichamelijke verminkingen, zwangerschap of traumatische seksuele ervaringen, zulks ter beoordeling van de gemandateerde klinisch docent*. Zoals meegedeeld aan alle studenten zal beroep op religie, opvoeding, geweten etc. als zodanig niet voldoende worden geacht om dispensatie te krijgen voor het lichamelijk onderzoek. Eventuele gegronde en beargumenteerde bezwaren dienen </w:t>
      </w:r>
      <w:r w:rsidR="004B793C" w:rsidRPr="00C3477E">
        <w:rPr>
          <w:szCs w:val="19"/>
        </w:rPr>
        <w:t>uiterlijk twee weken voorafgaand</w:t>
      </w:r>
      <w:r w:rsidRPr="00C3477E">
        <w:t xml:space="preserve"> aan het onderwijsonderdeel waarop het bezwaar betrekking heeft, schriftelijk of per mail bij de gemandateerd klinisch docent te worden ingediend.</w:t>
      </w:r>
    </w:p>
    <w:p w14:paraId="6495A0FC" w14:textId="77777777" w:rsidR="00415755" w:rsidRPr="00243B12" w:rsidRDefault="00415755" w:rsidP="00374D13">
      <w:pPr>
        <w:pStyle w:val="ListParagraph"/>
        <w:ind w:left="0"/>
        <w:jc w:val="left"/>
        <w:rPr>
          <w:iCs/>
        </w:rPr>
      </w:pPr>
      <w:r w:rsidRPr="00C3477E">
        <w:t>Studenten met een dispensatie voor bovengenoemde regels tonen de schriftelijke verklaring van dispensatie v</w:t>
      </w:r>
      <w:r w:rsidRPr="00243B12">
        <w:t xml:space="preserve">oorafgaand aan de les aan de docent en student-assistent. Zij hoeven geen nadere uitleg voor de verkregen dispensatie te verschaffen. </w:t>
      </w:r>
    </w:p>
    <w:p w14:paraId="5B4DD1B1" w14:textId="77777777" w:rsidR="00415755" w:rsidRPr="00243B12" w:rsidRDefault="00415755" w:rsidP="00F90200">
      <w:pPr>
        <w:spacing w:line="240" w:lineRule="atLeast"/>
      </w:pPr>
    </w:p>
    <w:p w14:paraId="53724D97" w14:textId="77777777" w:rsidR="00415755" w:rsidRPr="00243B12" w:rsidRDefault="00415755" w:rsidP="00374D13">
      <w:pPr>
        <w:pStyle w:val="ListParagraph"/>
        <w:ind w:left="0"/>
        <w:jc w:val="left"/>
      </w:pPr>
      <w:r w:rsidRPr="00243B12">
        <w:t xml:space="preserve">*De gemandateerde klinisch docent tot wie studenten zich kunnen wenden indien zij menen gegronde bezwaren te kunnen aanvoeren is: </w:t>
      </w:r>
    </w:p>
    <w:p w14:paraId="63176EF9" w14:textId="77777777" w:rsidR="00415755" w:rsidRPr="00243B12" w:rsidRDefault="00415755" w:rsidP="00F90200">
      <w:pPr>
        <w:spacing w:line="240" w:lineRule="atLeast"/>
      </w:pPr>
    </w:p>
    <w:p w14:paraId="15092D7D" w14:textId="77777777" w:rsidR="00415755" w:rsidRPr="00243B12" w:rsidRDefault="00415755" w:rsidP="00374D13">
      <w:pPr>
        <w:pStyle w:val="ListParagraph"/>
        <w:ind w:left="0"/>
        <w:jc w:val="left"/>
      </w:pPr>
      <w:r w:rsidRPr="00243B12">
        <w:t xml:space="preserve">Mevr. Dr. J.I. </w:t>
      </w:r>
      <w:proofErr w:type="spellStart"/>
      <w:r w:rsidRPr="00243B12">
        <w:t>Roodnat</w:t>
      </w:r>
      <w:proofErr w:type="spellEnd"/>
      <w:r w:rsidRPr="00243B12">
        <w:t xml:space="preserve">, Internist-Nefroloog </w:t>
      </w:r>
    </w:p>
    <w:p w14:paraId="1C22BE86" w14:textId="77777777" w:rsidR="00415755" w:rsidRPr="00243B12" w:rsidRDefault="00415755" w:rsidP="00374D13">
      <w:pPr>
        <w:pStyle w:val="ListParagraph"/>
        <w:ind w:left="0"/>
        <w:jc w:val="left"/>
      </w:pPr>
      <w:r w:rsidRPr="00243B12">
        <w:t>gemandateerd klinisch docent Patiëntgebonden Vaardigheden</w:t>
      </w:r>
    </w:p>
    <w:p w14:paraId="7BF3D14D" w14:textId="77777777" w:rsidR="00415755" w:rsidRPr="00243B12" w:rsidRDefault="00415755" w:rsidP="00374D13">
      <w:pPr>
        <w:pStyle w:val="ListParagraph"/>
        <w:ind w:left="0"/>
        <w:jc w:val="left"/>
      </w:pPr>
      <w:r w:rsidRPr="00243B12">
        <w:t>Erasmus MC</w:t>
      </w:r>
      <w:r w:rsidRPr="0053050A">
        <w:t xml:space="preserve">, kamer </w:t>
      </w:r>
      <w:r w:rsidR="00A43F44" w:rsidRPr="0053050A">
        <w:rPr>
          <w:szCs w:val="19"/>
        </w:rPr>
        <w:t>RG 529</w:t>
      </w:r>
    </w:p>
    <w:p w14:paraId="53B160C5" w14:textId="77777777" w:rsidR="00415755" w:rsidRPr="00243B12" w:rsidRDefault="00415755" w:rsidP="00374D13">
      <w:pPr>
        <w:pStyle w:val="ListParagraph"/>
        <w:ind w:left="0"/>
        <w:jc w:val="left"/>
        <w:rPr>
          <w:lang w:val="en-US"/>
        </w:rPr>
      </w:pPr>
      <w:r w:rsidRPr="00243B12">
        <w:rPr>
          <w:lang w:val="en-US"/>
        </w:rPr>
        <w:t xml:space="preserve">e-mail: </w:t>
      </w:r>
      <w:r w:rsidR="007A08D2">
        <w:fldChar w:fldCharType="begin"/>
      </w:r>
      <w:r w:rsidR="007A08D2" w:rsidRPr="008D68C8">
        <w:rPr>
          <w:lang w:val="en-US"/>
        </w:rPr>
        <w:instrText xml:space="preserve"> HYPERLINK "mailto:j.roodnat@erasmusmc.nl" </w:instrText>
      </w:r>
      <w:r w:rsidR="007A08D2">
        <w:fldChar w:fldCharType="separate"/>
      </w:r>
      <w:r w:rsidRPr="00243B12">
        <w:rPr>
          <w:rStyle w:val="Hyperlink"/>
          <w:lang w:val="en-US"/>
        </w:rPr>
        <w:t>j.roodnat@erasmusmc.nl</w:t>
      </w:r>
      <w:r w:rsidR="007A08D2">
        <w:rPr>
          <w:rStyle w:val="Hyperlink"/>
          <w:lang w:val="en-US"/>
        </w:rPr>
        <w:fldChar w:fldCharType="end"/>
      </w:r>
      <w:r w:rsidRPr="00243B12">
        <w:rPr>
          <w:lang w:val="en-US"/>
        </w:rPr>
        <w:t xml:space="preserve"> </w:t>
      </w:r>
    </w:p>
    <w:p w14:paraId="56DA51B0" w14:textId="77777777" w:rsidR="00415755" w:rsidRPr="00C51978" w:rsidRDefault="00415755" w:rsidP="00F90200">
      <w:pPr>
        <w:spacing w:line="240" w:lineRule="atLeast"/>
        <w:rPr>
          <w:highlight w:val="yellow"/>
          <w:lang w:val="en-US"/>
        </w:rPr>
      </w:pPr>
    </w:p>
    <w:p w14:paraId="107CAAE7" w14:textId="77777777" w:rsidR="00076E63" w:rsidRPr="00712575" w:rsidRDefault="00076E63" w:rsidP="00F90200">
      <w:pPr>
        <w:spacing w:line="240" w:lineRule="atLeast"/>
        <w:rPr>
          <w:lang w:val="de-DE"/>
        </w:rPr>
      </w:pPr>
      <w:r w:rsidRPr="00712575">
        <w:rPr>
          <w:lang w:val="de-DE"/>
        </w:rPr>
        <w:br w:type="page"/>
      </w:r>
    </w:p>
    <w:p w14:paraId="19B50ADB" w14:textId="77777777" w:rsidR="00441552" w:rsidRPr="009F6137" w:rsidRDefault="006D6640" w:rsidP="00F90200">
      <w:pPr>
        <w:pStyle w:val="Heading1"/>
        <w:spacing w:before="0" w:after="0" w:line="240" w:lineRule="atLeast"/>
      </w:pPr>
      <w:bookmarkStart w:id="26" w:name="_Toc10817935"/>
      <w:r w:rsidRPr="009F6137">
        <w:lastRenderedPageBreak/>
        <w:t xml:space="preserve">Bijlage </w:t>
      </w:r>
      <w:r w:rsidR="009F6137">
        <w:t>4</w:t>
      </w:r>
      <w:r w:rsidRPr="009F6137">
        <w:t xml:space="preserve"> </w:t>
      </w:r>
      <w:r w:rsidR="00441552" w:rsidRPr="009F6137">
        <w:t>– Coschappen serie 1 en 2 in het buitenland</w:t>
      </w:r>
      <w:bookmarkEnd w:id="26"/>
    </w:p>
    <w:p w14:paraId="516E2A1B" w14:textId="77777777" w:rsidR="00441552" w:rsidRPr="00C7028C" w:rsidRDefault="00441552" w:rsidP="00F90200">
      <w:pPr>
        <w:spacing w:line="240" w:lineRule="atLeast"/>
        <w:rPr>
          <w:highlight w:val="yellow"/>
        </w:rPr>
      </w:pPr>
    </w:p>
    <w:p w14:paraId="0A5230A5" w14:textId="77777777" w:rsidR="00441552" w:rsidRPr="00A43F44" w:rsidRDefault="00A43F44" w:rsidP="00A43F44">
      <w:pPr>
        <w:spacing w:line="240" w:lineRule="atLeast"/>
      </w:pPr>
      <w:r w:rsidRPr="0053050A">
        <w:rPr>
          <w:i/>
          <w:sz w:val="19"/>
          <w:szCs w:val="19"/>
          <w:lang w:eastAsia="nl-NL"/>
        </w:rPr>
        <w:t>vervallen</w:t>
      </w:r>
    </w:p>
    <w:p w14:paraId="0E20CD76" w14:textId="77777777" w:rsidR="00441552" w:rsidRPr="00D80E2C" w:rsidRDefault="00441552" w:rsidP="00F90200">
      <w:pPr>
        <w:spacing w:line="240" w:lineRule="atLeast"/>
      </w:pPr>
    </w:p>
    <w:p w14:paraId="1B76DF18" w14:textId="77777777" w:rsidR="00441552" w:rsidRDefault="00441552" w:rsidP="00F90200">
      <w:pPr>
        <w:spacing w:line="240" w:lineRule="atLeast"/>
        <w:rPr>
          <w:kern w:val="32"/>
          <w:sz w:val="32"/>
          <w:szCs w:val="32"/>
        </w:rPr>
      </w:pPr>
      <w:bookmarkStart w:id="27" w:name="_Toc433544681"/>
      <w:bookmarkStart w:id="28" w:name="_Toc433558945"/>
      <w:r>
        <w:br w:type="page"/>
      </w:r>
    </w:p>
    <w:p w14:paraId="3A594A2D" w14:textId="77777777" w:rsidR="00441552" w:rsidRPr="009F6137" w:rsidRDefault="006D6640" w:rsidP="00F90200">
      <w:pPr>
        <w:pStyle w:val="Heading1"/>
        <w:spacing w:before="0" w:after="0" w:line="240" w:lineRule="atLeast"/>
      </w:pPr>
      <w:bookmarkStart w:id="29" w:name="_Toc10817936"/>
      <w:r w:rsidRPr="009F6137">
        <w:lastRenderedPageBreak/>
        <w:t xml:space="preserve">Bijlage </w:t>
      </w:r>
      <w:r w:rsidR="009F6137">
        <w:t>5</w:t>
      </w:r>
      <w:r w:rsidR="00430DCF" w:rsidRPr="009F6137">
        <w:t xml:space="preserve"> – P</w:t>
      </w:r>
      <w:r w:rsidR="00441552" w:rsidRPr="009F6137">
        <w:t xml:space="preserve">rocedure met betrekking tot het </w:t>
      </w:r>
      <w:proofErr w:type="spellStart"/>
      <w:r w:rsidR="00441552" w:rsidRPr="009F6137">
        <w:t>Iudicium</w:t>
      </w:r>
      <w:proofErr w:type="spellEnd"/>
      <w:r w:rsidR="00441552" w:rsidRPr="009F6137">
        <w:t xml:space="preserve"> Abeundi als bedoeld in paragraaf </w:t>
      </w:r>
      <w:r w:rsidR="008B79BE" w:rsidRPr="009F6137">
        <w:t>9</w:t>
      </w:r>
      <w:r w:rsidR="00441552" w:rsidRPr="009F6137">
        <w:t xml:space="preserve"> van de OER [7.42a]</w:t>
      </w:r>
      <w:bookmarkEnd w:id="27"/>
      <w:bookmarkEnd w:id="28"/>
      <w:bookmarkEnd w:id="29"/>
      <w:r w:rsidR="00441552" w:rsidRPr="009F6137">
        <w:t xml:space="preserve"> </w:t>
      </w:r>
    </w:p>
    <w:p w14:paraId="0E7F6B81" w14:textId="77777777" w:rsidR="00441552" w:rsidRDefault="00441552" w:rsidP="00F90200">
      <w:pPr>
        <w:spacing w:line="240" w:lineRule="atLeast"/>
      </w:pPr>
    </w:p>
    <w:p w14:paraId="494BEE75" w14:textId="77777777" w:rsidR="00441552" w:rsidRPr="00343668" w:rsidRDefault="00441552" w:rsidP="00F90200">
      <w:pPr>
        <w:spacing w:line="240" w:lineRule="atLeast"/>
        <w:rPr>
          <w:b/>
          <w:sz w:val="19"/>
          <w:szCs w:val="19"/>
          <w:lang w:eastAsia="nl-NL"/>
        </w:rPr>
      </w:pPr>
      <w:r w:rsidRPr="00343668">
        <w:rPr>
          <w:b/>
          <w:sz w:val="19"/>
          <w:szCs w:val="19"/>
          <w:lang w:eastAsia="nl-NL"/>
        </w:rPr>
        <w:t>Artikel 1 – Procedures</w:t>
      </w:r>
    </w:p>
    <w:p w14:paraId="0107D9FF" w14:textId="77777777" w:rsidR="00441552" w:rsidRPr="00343668" w:rsidRDefault="00441552" w:rsidP="009478AB">
      <w:pPr>
        <w:pStyle w:val="ListParagraph"/>
        <w:numPr>
          <w:ilvl w:val="0"/>
          <w:numId w:val="6"/>
        </w:numPr>
        <w:jc w:val="left"/>
        <w:rPr>
          <w:szCs w:val="19"/>
        </w:rPr>
      </w:pPr>
      <w:r w:rsidRPr="00343668">
        <w:rPr>
          <w:szCs w:val="19"/>
        </w:rPr>
        <w:t xml:space="preserve">Het </w:t>
      </w:r>
      <w:proofErr w:type="spellStart"/>
      <w:r w:rsidRPr="00343668">
        <w:rPr>
          <w:szCs w:val="19"/>
        </w:rPr>
        <w:t>Iudicium</w:t>
      </w:r>
      <w:proofErr w:type="spellEnd"/>
      <w:r w:rsidRPr="00343668">
        <w:rPr>
          <w:szCs w:val="19"/>
        </w:rPr>
        <w:t xml:space="preserve"> Abeundi heeft betrekking op het beëindigen van, of het weigeren van het verzoek tot, inschrijving als student of als extraneus bij de onderwijsinstelling op grond van gedragingen en/of uitlatingen die hem of haar ongeschikt doen zijn voor de uitoefening van het beroep waartoe de Opleiding opleidt. Achtergrond en details over deze procedure staan vermeld in het landelijke </w:t>
      </w:r>
      <w:hyperlink r:id="rId9" w:history="1">
        <w:r w:rsidR="00D07C0B" w:rsidRPr="00343668">
          <w:rPr>
            <w:rStyle w:val="Hyperlink"/>
            <w:szCs w:val="19"/>
          </w:rPr>
          <w:t xml:space="preserve">Protocol </w:t>
        </w:r>
        <w:proofErr w:type="spellStart"/>
        <w:r w:rsidR="00107007" w:rsidRPr="00343668">
          <w:rPr>
            <w:rStyle w:val="Hyperlink"/>
            <w:szCs w:val="19"/>
          </w:rPr>
          <w:t>l</w:t>
        </w:r>
        <w:r w:rsidRPr="00343668">
          <w:rPr>
            <w:rStyle w:val="Hyperlink"/>
            <w:szCs w:val="19"/>
          </w:rPr>
          <w:t>udicium</w:t>
        </w:r>
        <w:proofErr w:type="spellEnd"/>
        <w:r w:rsidRPr="00343668">
          <w:rPr>
            <w:rStyle w:val="Hyperlink"/>
            <w:szCs w:val="19"/>
          </w:rPr>
          <w:t xml:space="preserve"> Abeundi</w:t>
        </w:r>
      </w:hyperlink>
      <w:r w:rsidRPr="00343668">
        <w:rPr>
          <w:szCs w:val="19"/>
        </w:rPr>
        <w:t>.</w:t>
      </w:r>
    </w:p>
    <w:p w14:paraId="2542B6CC" w14:textId="77777777" w:rsidR="00441552" w:rsidRPr="00343668" w:rsidRDefault="00441552" w:rsidP="009478AB">
      <w:pPr>
        <w:pStyle w:val="ListParagraph"/>
        <w:numPr>
          <w:ilvl w:val="0"/>
          <w:numId w:val="6"/>
        </w:numPr>
        <w:jc w:val="left"/>
        <w:rPr>
          <w:szCs w:val="19"/>
        </w:rPr>
      </w:pPr>
      <w:r w:rsidRPr="00343668">
        <w:rPr>
          <w:szCs w:val="19"/>
        </w:rPr>
        <w:t xml:space="preserve">De in deze bijlage opgenomen procedures worden in acht genomen bij geconstateerde ernstige tekortkomingen op het gebied van professioneel gedrag en/of handelen. </w:t>
      </w:r>
    </w:p>
    <w:p w14:paraId="0B6B7B91" w14:textId="77777777" w:rsidR="00441552" w:rsidRPr="00343668" w:rsidRDefault="00441552" w:rsidP="009478AB">
      <w:pPr>
        <w:pStyle w:val="ListParagraph"/>
        <w:numPr>
          <w:ilvl w:val="0"/>
          <w:numId w:val="6"/>
        </w:numPr>
        <w:jc w:val="left"/>
        <w:rPr>
          <w:szCs w:val="19"/>
        </w:rPr>
      </w:pPr>
      <w:r w:rsidRPr="00343668">
        <w:rPr>
          <w:szCs w:val="19"/>
        </w:rPr>
        <w:t xml:space="preserve">Slechts indien deze tekortkomingen van dien aard zijn dat zij wijzen op een mogelijke ongeschiktheid voor de beroepsuitoefening als arts treedt de procedure rond het </w:t>
      </w:r>
      <w:proofErr w:type="spellStart"/>
      <w:r w:rsidRPr="00343668">
        <w:rPr>
          <w:szCs w:val="19"/>
        </w:rPr>
        <w:t>Iudicium</w:t>
      </w:r>
      <w:proofErr w:type="spellEnd"/>
      <w:r w:rsidRPr="00343668">
        <w:rPr>
          <w:szCs w:val="19"/>
        </w:rPr>
        <w:t xml:space="preserve"> Abeundi in werking (zie artikelen 10 tot en met 17</w:t>
      </w:r>
      <w:r w:rsidR="00EE070C" w:rsidRPr="00343668">
        <w:rPr>
          <w:szCs w:val="19"/>
        </w:rPr>
        <w:t xml:space="preserve"> van deze bijlage</w:t>
      </w:r>
      <w:r w:rsidRPr="00343668">
        <w:rPr>
          <w:szCs w:val="19"/>
        </w:rPr>
        <w:t>).</w:t>
      </w:r>
    </w:p>
    <w:p w14:paraId="35702548" w14:textId="77777777" w:rsidR="00441552" w:rsidRPr="00343668" w:rsidRDefault="00441552" w:rsidP="00F90200">
      <w:pPr>
        <w:pStyle w:val="ListParagraph"/>
        <w:jc w:val="left"/>
        <w:rPr>
          <w:szCs w:val="19"/>
        </w:rPr>
      </w:pPr>
    </w:p>
    <w:p w14:paraId="2A5314CF" w14:textId="77777777" w:rsidR="00441552" w:rsidRPr="00343668" w:rsidRDefault="00441552" w:rsidP="00F90200">
      <w:pPr>
        <w:spacing w:line="240" w:lineRule="atLeast"/>
        <w:rPr>
          <w:b/>
          <w:sz w:val="19"/>
          <w:szCs w:val="19"/>
          <w:lang w:eastAsia="nl-NL"/>
        </w:rPr>
      </w:pPr>
      <w:bookmarkStart w:id="30" w:name="_Toc386238489"/>
      <w:bookmarkStart w:id="31" w:name="_Toc389575942"/>
      <w:bookmarkStart w:id="32" w:name="_Toc433544683"/>
      <w:r w:rsidRPr="00343668">
        <w:rPr>
          <w:b/>
          <w:sz w:val="19"/>
          <w:szCs w:val="19"/>
          <w:lang w:eastAsia="nl-NL"/>
        </w:rPr>
        <w:t>Artikel 2 – De eerste melding</w:t>
      </w:r>
      <w:bookmarkEnd w:id="30"/>
      <w:bookmarkEnd w:id="31"/>
      <w:bookmarkEnd w:id="32"/>
    </w:p>
    <w:p w14:paraId="50521CAB" w14:textId="77777777" w:rsidR="00441552" w:rsidRPr="00C3477E" w:rsidRDefault="00441552" w:rsidP="00374D13">
      <w:pPr>
        <w:pStyle w:val="ListParagraph"/>
        <w:ind w:left="0"/>
        <w:jc w:val="left"/>
      </w:pPr>
      <w:r w:rsidRPr="00430DCF">
        <w:t>Indien op enig mom</w:t>
      </w:r>
      <w:r w:rsidRPr="00C3477E">
        <w:t xml:space="preserve">ent tijdens de Opleiding een student naar het oordeel van een docent/ examinator, coördinator </w:t>
      </w:r>
      <w:r w:rsidR="004B793C" w:rsidRPr="00C3477E">
        <w:t>Master</w:t>
      </w:r>
      <w:r w:rsidRPr="00C3477E">
        <w:t xml:space="preserve">, of Opleidingsdirecteur Geneeskunde blijk heeft gegeven onvoldoende te beschikken over de algemene vaardigheden die zijn vereist in het contact met anderen, zoals omschreven in het Raamplan  dan stelt de desbetreffende docent/examinator de Opleidingsdirecteur Geneeskunde, de Examencommissie en de coördinator Professionele </w:t>
      </w:r>
      <w:r w:rsidR="004B793C" w:rsidRPr="00C3477E">
        <w:t>O</w:t>
      </w:r>
      <w:r w:rsidRPr="00C3477E">
        <w:t>ntwikkeling hiervan onverwijld schriftelijk en gemotiveerd op de hoogte. Er komt een aantekening in het portfolio Professioneel Gedrag van deze student.</w:t>
      </w:r>
    </w:p>
    <w:p w14:paraId="7922B34B" w14:textId="77777777" w:rsidR="00441552" w:rsidRPr="00C3477E" w:rsidRDefault="00441552" w:rsidP="00F90200">
      <w:pPr>
        <w:spacing w:line="240" w:lineRule="atLeast"/>
      </w:pPr>
    </w:p>
    <w:p w14:paraId="43454905" w14:textId="77777777" w:rsidR="00441552" w:rsidRPr="00343668" w:rsidRDefault="00441552" w:rsidP="00F90200">
      <w:pPr>
        <w:spacing w:line="240" w:lineRule="atLeast"/>
        <w:rPr>
          <w:b/>
          <w:sz w:val="19"/>
          <w:szCs w:val="19"/>
          <w:lang w:eastAsia="nl-NL"/>
        </w:rPr>
      </w:pPr>
      <w:bookmarkStart w:id="33" w:name="_Toc386238490"/>
      <w:bookmarkStart w:id="34" w:name="_Toc389575943"/>
      <w:bookmarkStart w:id="35" w:name="_Toc433544684"/>
      <w:r w:rsidRPr="00C3477E">
        <w:rPr>
          <w:b/>
          <w:sz w:val="19"/>
          <w:szCs w:val="19"/>
          <w:lang w:eastAsia="nl-NL"/>
        </w:rPr>
        <w:t>Artikel 3 – Het dossier</w:t>
      </w:r>
      <w:bookmarkEnd w:id="33"/>
      <w:bookmarkEnd w:id="34"/>
      <w:bookmarkEnd w:id="35"/>
    </w:p>
    <w:p w14:paraId="540F198F" w14:textId="77777777" w:rsidR="00441552" w:rsidRPr="00343668" w:rsidRDefault="00441552" w:rsidP="00374D13">
      <w:pPr>
        <w:pStyle w:val="ListParagraph"/>
        <w:ind w:left="0"/>
        <w:jc w:val="left"/>
        <w:rPr>
          <w:szCs w:val="19"/>
        </w:rPr>
      </w:pPr>
      <w:r w:rsidRPr="00343668">
        <w:rPr>
          <w:szCs w:val="19"/>
        </w:rPr>
        <w:t>De Examencommissie neemt van de in artikel 2 bedoelde melding nota en legt in verband met deze melding een vertrouwelijk dossier aan.</w:t>
      </w:r>
    </w:p>
    <w:p w14:paraId="62546D7F" w14:textId="77777777" w:rsidR="00441552" w:rsidRPr="00343668" w:rsidRDefault="00441552" w:rsidP="00F90200">
      <w:pPr>
        <w:spacing w:line="240" w:lineRule="atLeast"/>
        <w:rPr>
          <w:sz w:val="19"/>
          <w:szCs w:val="19"/>
        </w:rPr>
      </w:pPr>
    </w:p>
    <w:p w14:paraId="5BF98637" w14:textId="77777777" w:rsidR="00441552" w:rsidRPr="00343668" w:rsidRDefault="00441552" w:rsidP="00F90200">
      <w:pPr>
        <w:spacing w:line="240" w:lineRule="atLeast"/>
        <w:rPr>
          <w:b/>
          <w:sz w:val="19"/>
          <w:szCs w:val="19"/>
          <w:lang w:eastAsia="nl-NL"/>
        </w:rPr>
      </w:pPr>
      <w:bookmarkStart w:id="36" w:name="_Toc386238491"/>
      <w:bookmarkStart w:id="37" w:name="_Toc389575944"/>
      <w:bookmarkStart w:id="38" w:name="_Toc433544685"/>
      <w:r w:rsidRPr="00343668">
        <w:rPr>
          <w:b/>
          <w:sz w:val="19"/>
          <w:szCs w:val="19"/>
          <w:lang w:eastAsia="nl-NL"/>
        </w:rPr>
        <w:t>Artikel 4 – Het weerwoord van de student</w:t>
      </w:r>
      <w:bookmarkEnd w:id="36"/>
      <w:bookmarkEnd w:id="37"/>
      <w:bookmarkEnd w:id="38"/>
    </w:p>
    <w:p w14:paraId="0E9EC719" w14:textId="77777777" w:rsidR="00441552" w:rsidRPr="00343668" w:rsidRDefault="00441552" w:rsidP="00374D13">
      <w:pPr>
        <w:pStyle w:val="ListParagraph"/>
        <w:ind w:left="0"/>
        <w:jc w:val="left"/>
        <w:rPr>
          <w:szCs w:val="19"/>
        </w:rPr>
      </w:pPr>
      <w:r w:rsidRPr="00343668">
        <w:rPr>
          <w:szCs w:val="19"/>
        </w:rPr>
        <w:t>De Examencommissie stelt de student, over wie de melding als bedoeld in artikel 2 handelt, zo spoedig mogelijk schriftelijk op de hoogte en stelt de student in de gelegenheid schriftelijk en/of mondeling zijn of haar visie op het gestelde in de melding te geven.</w:t>
      </w:r>
    </w:p>
    <w:p w14:paraId="7C48B8C2" w14:textId="77777777" w:rsidR="00441552" w:rsidRPr="00343668" w:rsidRDefault="00441552" w:rsidP="00374D13">
      <w:pPr>
        <w:pStyle w:val="ListParagraph"/>
        <w:ind w:left="0"/>
        <w:jc w:val="left"/>
        <w:rPr>
          <w:szCs w:val="19"/>
        </w:rPr>
      </w:pPr>
      <w:r w:rsidRPr="00343668">
        <w:rPr>
          <w:szCs w:val="19"/>
        </w:rPr>
        <w:t>Een schriftelijke visie van de student wordt door de Examencommissie aan het dossier toegevoegd. Van een mondelinge visie legt de Examencommissie verslag, welk verslag aan de student wordt voorgelegd en – voorzien van diens eventuele commentaar – door de Examencommissie eveneens aan het dossier wordt toegevoegd.</w:t>
      </w:r>
    </w:p>
    <w:p w14:paraId="0CE4F0E7" w14:textId="77777777" w:rsidR="00441552" w:rsidRPr="00343668" w:rsidRDefault="00441552" w:rsidP="00F90200">
      <w:pPr>
        <w:spacing w:line="240" w:lineRule="atLeast"/>
        <w:rPr>
          <w:sz w:val="19"/>
          <w:szCs w:val="19"/>
          <w:highlight w:val="yellow"/>
        </w:rPr>
      </w:pPr>
    </w:p>
    <w:p w14:paraId="45FA7C4C" w14:textId="77777777" w:rsidR="00441552" w:rsidRPr="00343668" w:rsidRDefault="00441552" w:rsidP="00F90200">
      <w:pPr>
        <w:spacing w:line="240" w:lineRule="atLeast"/>
        <w:rPr>
          <w:b/>
          <w:sz w:val="19"/>
          <w:szCs w:val="19"/>
          <w:lang w:eastAsia="nl-NL"/>
        </w:rPr>
      </w:pPr>
      <w:bookmarkStart w:id="39" w:name="_Toc386238492"/>
      <w:bookmarkStart w:id="40" w:name="_Toc389575945"/>
      <w:bookmarkStart w:id="41" w:name="_Toc433544686"/>
      <w:r w:rsidRPr="00343668">
        <w:rPr>
          <w:b/>
          <w:sz w:val="19"/>
          <w:szCs w:val="19"/>
          <w:lang w:eastAsia="nl-NL"/>
        </w:rPr>
        <w:t>Artikel 5 – Ordemaatregel van de Examencommissie</w:t>
      </w:r>
      <w:bookmarkEnd w:id="39"/>
      <w:bookmarkEnd w:id="40"/>
      <w:bookmarkEnd w:id="41"/>
    </w:p>
    <w:p w14:paraId="357F5A29" w14:textId="77777777" w:rsidR="00441552" w:rsidRPr="00343668" w:rsidRDefault="00441552" w:rsidP="00374D13">
      <w:pPr>
        <w:pStyle w:val="ListParagraph"/>
        <w:ind w:left="0"/>
        <w:jc w:val="left"/>
        <w:rPr>
          <w:szCs w:val="19"/>
        </w:rPr>
      </w:pPr>
      <w:r w:rsidRPr="00343668">
        <w:rPr>
          <w:szCs w:val="19"/>
        </w:rPr>
        <w:t>De Examencommissie kan naar aanleiding van deze eerste melding een ordemaatregel nemen, afhankelijk van de ernst van de in die melding omschreven tekortkomingen of gedragingen en van het weerwoord van de student. Zo nodig kan de Examencommissie zich in dit verband door derden laten informeren of op dat moment al een onafhankelijke beoordelaar aanwijzen zoals beschreven in artikel 7.</w:t>
      </w:r>
    </w:p>
    <w:p w14:paraId="71B2959B" w14:textId="77777777" w:rsidR="00441552" w:rsidRPr="00343668" w:rsidRDefault="00441552" w:rsidP="00F90200">
      <w:pPr>
        <w:spacing w:line="240" w:lineRule="atLeast"/>
        <w:rPr>
          <w:sz w:val="19"/>
          <w:szCs w:val="19"/>
          <w:highlight w:val="yellow"/>
        </w:rPr>
      </w:pPr>
    </w:p>
    <w:p w14:paraId="6B225CC8" w14:textId="77777777" w:rsidR="00441552" w:rsidRPr="00343668" w:rsidRDefault="00441552" w:rsidP="00F90200">
      <w:pPr>
        <w:spacing w:line="240" w:lineRule="atLeast"/>
        <w:rPr>
          <w:b/>
          <w:sz w:val="19"/>
          <w:szCs w:val="19"/>
          <w:lang w:eastAsia="nl-NL"/>
        </w:rPr>
      </w:pPr>
      <w:bookmarkStart w:id="42" w:name="_Toc386238493"/>
      <w:bookmarkStart w:id="43" w:name="_Toc389575946"/>
      <w:bookmarkStart w:id="44" w:name="_Toc433544687"/>
      <w:r w:rsidRPr="00343668">
        <w:rPr>
          <w:b/>
          <w:sz w:val="19"/>
          <w:szCs w:val="19"/>
          <w:lang w:eastAsia="nl-NL"/>
        </w:rPr>
        <w:t>Artikel 6 – Een nieuwe melding</w:t>
      </w:r>
      <w:bookmarkEnd w:id="42"/>
      <w:bookmarkEnd w:id="43"/>
      <w:bookmarkEnd w:id="44"/>
    </w:p>
    <w:p w14:paraId="204E6011" w14:textId="77777777" w:rsidR="00441552" w:rsidRPr="00343668" w:rsidRDefault="00441552" w:rsidP="004E5CD5">
      <w:pPr>
        <w:pStyle w:val="ListParagraph"/>
        <w:numPr>
          <w:ilvl w:val="0"/>
          <w:numId w:val="11"/>
        </w:numPr>
        <w:jc w:val="left"/>
        <w:rPr>
          <w:szCs w:val="19"/>
        </w:rPr>
      </w:pPr>
      <w:r w:rsidRPr="00343668">
        <w:rPr>
          <w:szCs w:val="19"/>
        </w:rPr>
        <w:t>Indien de Examencommissie op enig moment tijdens de Opleiding over dezelfde student opnieuw een melding als bedoeld in artikel 2 van een of meerdere docent(en)/ examinator(en) ontvangt, dan wordt de procedure als omschreven in artikel 3 tot en met 5 herhaald.</w:t>
      </w:r>
    </w:p>
    <w:p w14:paraId="79C825F1" w14:textId="77777777" w:rsidR="00441552" w:rsidRPr="00343668" w:rsidRDefault="00441552" w:rsidP="004E5CD5">
      <w:pPr>
        <w:pStyle w:val="ListParagraph"/>
        <w:numPr>
          <w:ilvl w:val="0"/>
          <w:numId w:val="11"/>
        </w:numPr>
        <w:jc w:val="left"/>
        <w:rPr>
          <w:szCs w:val="19"/>
        </w:rPr>
      </w:pPr>
      <w:r w:rsidRPr="00343668">
        <w:rPr>
          <w:szCs w:val="19"/>
        </w:rPr>
        <w:t>Indien de aard van hetgeen in de nieuwe melding is gesteld naar de mening van de Examencommissie daartoe aanleiding geeft, vraagt de Examencommissie het advies van een onafhankelijke beoordelaar omtrent de vraag of de Opleiding door de student kan worden vervolgd en zo ja, onder welke voorwaarden.</w:t>
      </w:r>
    </w:p>
    <w:p w14:paraId="0E64907B" w14:textId="77777777" w:rsidR="00532F62" w:rsidRDefault="00532F62" w:rsidP="00F90200">
      <w:pPr>
        <w:spacing w:line="240" w:lineRule="atLeast"/>
      </w:pPr>
    </w:p>
    <w:p w14:paraId="430770F6" w14:textId="77777777" w:rsidR="00D57DC0" w:rsidRDefault="00D57DC0" w:rsidP="00F90200">
      <w:pPr>
        <w:spacing w:line="240" w:lineRule="atLeast"/>
      </w:pPr>
    </w:p>
    <w:p w14:paraId="0F8562A4" w14:textId="77777777" w:rsidR="00441552" w:rsidRPr="00343668" w:rsidRDefault="00441552" w:rsidP="00F90200">
      <w:pPr>
        <w:spacing w:line="240" w:lineRule="atLeast"/>
        <w:rPr>
          <w:b/>
          <w:sz w:val="19"/>
          <w:szCs w:val="19"/>
          <w:lang w:eastAsia="nl-NL"/>
        </w:rPr>
      </w:pPr>
      <w:bookmarkStart w:id="45" w:name="_Toc386238494"/>
      <w:bookmarkStart w:id="46" w:name="_Toc389575947"/>
      <w:bookmarkStart w:id="47" w:name="_Toc433544688"/>
      <w:r w:rsidRPr="00343668">
        <w:rPr>
          <w:b/>
          <w:sz w:val="19"/>
          <w:szCs w:val="19"/>
          <w:lang w:eastAsia="nl-NL"/>
        </w:rPr>
        <w:lastRenderedPageBreak/>
        <w:t>Artikel 7 – Het aanwijzen van de onafhankelijke beoordelaar</w:t>
      </w:r>
      <w:bookmarkEnd w:id="45"/>
      <w:bookmarkEnd w:id="46"/>
      <w:bookmarkEnd w:id="47"/>
    </w:p>
    <w:p w14:paraId="0B25D5D1" w14:textId="77777777" w:rsidR="00A24BAF" w:rsidRPr="00343668" w:rsidRDefault="00441552" w:rsidP="00374D13">
      <w:pPr>
        <w:pStyle w:val="ListParagraph"/>
        <w:ind w:left="0"/>
        <w:jc w:val="left"/>
        <w:rPr>
          <w:szCs w:val="19"/>
        </w:rPr>
      </w:pPr>
      <w:r w:rsidRPr="00343668">
        <w:rPr>
          <w:szCs w:val="19"/>
        </w:rPr>
        <w:t>Indien zich een geval als bedoeld in artikel 6, lid 2, voordoet, verzoekt de Examencommissie de Opleidingsdirecteur Geneeskunde een onafhankelijke beoordelaar aan te wijzen, al dan niet afkomstig uit de faculteit.</w:t>
      </w:r>
      <w:bookmarkStart w:id="48" w:name="_Toc386238495"/>
      <w:bookmarkStart w:id="49" w:name="_Toc389575948"/>
      <w:bookmarkStart w:id="50" w:name="_Toc433544689"/>
    </w:p>
    <w:p w14:paraId="45887B28" w14:textId="77777777" w:rsidR="00A24BAF" w:rsidRPr="00343668" w:rsidRDefault="00A24BAF" w:rsidP="00F90200">
      <w:pPr>
        <w:spacing w:line="240" w:lineRule="atLeast"/>
        <w:rPr>
          <w:b/>
          <w:sz w:val="19"/>
          <w:szCs w:val="19"/>
          <w:lang w:eastAsia="nl-NL"/>
        </w:rPr>
      </w:pPr>
    </w:p>
    <w:p w14:paraId="1FE98B45" w14:textId="77777777" w:rsidR="00441552" w:rsidRPr="00343668" w:rsidRDefault="00441552" w:rsidP="00F90200">
      <w:pPr>
        <w:spacing w:line="240" w:lineRule="atLeast"/>
        <w:rPr>
          <w:b/>
          <w:sz w:val="19"/>
          <w:szCs w:val="19"/>
          <w:lang w:eastAsia="nl-NL"/>
        </w:rPr>
      </w:pPr>
      <w:r w:rsidRPr="00343668">
        <w:rPr>
          <w:b/>
          <w:sz w:val="19"/>
          <w:szCs w:val="19"/>
          <w:lang w:eastAsia="nl-NL"/>
        </w:rPr>
        <w:t>Artikel 8 – De door de onafhankelijke beoordelaar te volgen procedure</w:t>
      </w:r>
      <w:bookmarkEnd w:id="48"/>
      <w:bookmarkEnd w:id="49"/>
      <w:bookmarkEnd w:id="50"/>
    </w:p>
    <w:p w14:paraId="5D909275" w14:textId="77777777" w:rsidR="00441552" w:rsidRPr="00343668" w:rsidRDefault="00441552" w:rsidP="004E5CD5">
      <w:pPr>
        <w:pStyle w:val="ListParagraph"/>
        <w:numPr>
          <w:ilvl w:val="0"/>
          <w:numId w:val="4"/>
        </w:numPr>
        <w:jc w:val="left"/>
        <w:rPr>
          <w:szCs w:val="19"/>
        </w:rPr>
      </w:pPr>
      <w:r w:rsidRPr="00343668">
        <w:rPr>
          <w:szCs w:val="19"/>
        </w:rPr>
        <w:t>Alvorens aan de Examencommissie advies uit te brengen hoort de onafhankelijke beoordelaar de desbetreffende student en docent(en)/examinator(en), bij voorkeur in elkaars aanwezigheid.</w:t>
      </w:r>
    </w:p>
    <w:p w14:paraId="0E4F7BC8" w14:textId="77777777" w:rsidR="00441552" w:rsidRPr="00343668" w:rsidRDefault="00441552" w:rsidP="004E5CD5">
      <w:pPr>
        <w:pStyle w:val="ListParagraph"/>
        <w:numPr>
          <w:ilvl w:val="0"/>
          <w:numId w:val="4"/>
        </w:numPr>
        <w:jc w:val="left"/>
        <w:rPr>
          <w:szCs w:val="19"/>
        </w:rPr>
      </w:pPr>
      <w:r w:rsidRPr="00343668">
        <w:rPr>
          <w:szCs w:val="19"/>
        </w:rPr>
        <w:t xml:space="preserve">In het gesprek/de gesprekken onderzoekt de onafhankelijke beoordelaar of, en zo ja op welke manier, de student de gesignaleerde tekortkomingen zal kunnen oplossen. </w:t>
      </w:r>
    </w:p>
    <w:p w14:paraId="1A4C6301" w14:textId="77777777" w:rsidR="00441552" w:rsidRPr="00343668" w:rsidRDefault="00441552" w:rsidP="004E5CD5">
      <w:pPr>
        <w:pStyle w:val="ListParagraph"/>
        <w:numPr>
          <w:ilvl w:val="0"/>
          <w:numId w:val="4"/>
        </w:numPr>
        <w:jc w:val="left"/>
        <w:rPr>
          <w:szCs w:val="19"/>
        </w:rPr>
      </w:pPr>
      <w:r w:rsidRPr="00343668">
        <w:rPr>
          <w:szCs w:val="19"/>
        </w:rPr>
        <w:t xml:space="preserve">Van dit gesprek/deze gesprekken stelt de onafhankelijke beoordelaar een verslag op dat aan beide partijen in afschrift wordt toegezonden en waarop beide partijen commentaar kunnen leveren. </w:t>
      </w:r>
    </w:p>
    <w:p w14:paraId="7F7ECB71" w14:textId="77777777" w:rsidR="00441552" w:rsidRPr="00343668" w:rsidRDefault="00441552" w:rsidP="004E5CD5">
      <w:pPr>
        <w:pStyle w:val="ListParagraph"/>
        <w:numPr>
          <w:ilvl w:val="0"/>
          <w:numId w:val="4"/>
        </w:numPr>
        <w:jc w:val="left"/>
        <w:rPr>
          <w:szCs w:val="19"/>
        </w:rPr>
      </w:pPr>
      <w:r w:rsidRPr="00343668">
        <w:rPr>
          <w:szCs w:val="19"/>
        </w:rPr>
        <w:t>Zo spoedig mogelijk na het horen van beide partijen brengt de onafhankelijke beoordelaar aan de Examencommissie gemotiveerd verslag uit. Het advies wordt, met de aangehechte bescheiden, door de Examencommissie toegevoegd aan het dossier.</w:t>
      </w:r>
    </w:p>
    <w:p w14:paraId="3E4FA317" w14:textId="77777777" w:rsidR="00441552" w:rsidRPr="00343668" w:rsidRDefault="00441552" w:rsidP="00F90200">
      <w:pPr>
        <w:spacing w:line="240" w:lineRule="atLeast"/>
        <w:rPr>
          <w:sz w:val="19"/>
          <w:szCs w:val="19"/>
          <w:highlight w:val="yellow"/>
        </w:rPr>
      </w:pPr>
    </w:p>
    <w:p w14:paraId="103078B5" w14:textId="77777777" w:rsidR="00441552" w:rsidRPr="00343668" w:rsidRDefault="00441552" w:rsidP="00F90200">
      <w:pPr>
        <w:spacing w:line="240" w:lineRule="atLeast"/>
        <w:rPr>
          <w:b/>
          <w:sz w:val="19"/>
          <w:szCs w:val="19"/>
          <w:lang w:eastAsia="nl-NL"/>
        </w:rPr>
      </w:pPr>
      <w:bookmarkStart w:id="51" w:name="_Toc386238496"/>
      <w:bookmarkStart w:id="52" w:name="_Toc389575949"/>
      <w:bookmarkStart w:id="53" w:name="_Toc433544690"/>
      <w:r w:rsidRPr="00343668">
        <w:rPr>
          <w:b/>
          <w:sz w:val="19"/>
          <w:szCs w:val="19"/>
          <w:lang w:eastAsia="nl-NL"/>
        </w:rPr>
        <w:t>Artikel 9 – De beslissing van de Examencommissie</w:t>
      </w:r>
      <w:bookmarkEnd w:id="51"/>
      <w:bookmarkEnd w:id="52"/>
      <w:bookmarkEnd w:id="53"/>
    </w:p>
    <w:p w14:paraId="2E9378F1" w14:textId="77777777" w:rsidR="00441552" w:rsidRPr="00343668" w:rsidRDefault="00441552" w:rsidP="004E5CD5">
      <w:pPr>
        <w:pStyle w:val="ListParagraph"/>
        <w:numPr>
          <w:ilvl w:val="0"/>
          <w:numId w:val="12"/>
        </w:numPr>
        <w:jc w:val="left"/>
        <w:rPr>
          <w:szCs w:val="19"/>
        </w:rPr>
      </w:pPr>
      <w:r w:rsidRPr="00343668">
        <w:rPr>
          <w:szCs w:val="19"/>
        </w:rPr>
        <w:t xml:space="preserve">De Examencommissie neemt binnen drie weken na ontvangst van het advies van de onafhankelijke beoordelaar een beslissing over eventuele sancties, waarbij het advies van de onafhankelijke beoordelaar zwaar weegt. Deze beslissing kan onder meer inhouden dat het protocol </w:t>
      </w:r>
      <w:proofErr w:type="spellStart"/>
      <w:r w:rsidRPr="00343668">
        <w:rPr>
          <w:szCs w:val="19"/>
        </w:rPr>
        <w:t>Iudicium</w:t>
      </w:r>
      <w:proofErr w:type="spellEnd"/>
      <w:r w:rsidRPr="00343668">
        <w:rPr>
          <w:szCs w:val="19"/>
        </w:rPr>
        <w:t xml:space="preserve"> Abeundi wordt doorlopen. Zie artikel 10 tot en met 17.</w:t>
      </w:r>
    </w:p>
    <w:p w14:paraId="6A939070" w14:textId="77777777" w:rsidR="00441552" w:rsidRPr="00343668" w:rsidRDefault="00441552" w:rsidP="004E5CD5">
      <w:pPr>
        <w:pStyle w:val="ListParagraph"/>
        <w:numPr>
          <w:ilvl w:val="0"/>
          <w:numId w:val="12"/>
        </w:numPr>
        <w:jc w:val="left"/>
        <w:rPr>
          <w:szCs w:val="19"/>
        </w:rPr>
      </w:pPr>
      <w:r w:rsidRPr="00343668">
        <w:rPr>
          <w:szCs w:val="19"/>
        </w:rPr>
        <w:t>De beslissing van de Examencommissie wordt gemotiveerd en schriftelijk aan de student ter kennis gebracht.</w:t>
      </w:r>
    </w:p>
    <w:p w14:paraId="3A18FF31" w14:textId="77777777" w:rsidR="00441552" w:rsidRPr="00343668" w:rsidRDefault="00441552" w:rsidP="00F90200">
      <w:pPr>
        <w:spacing w:line="240" w:lineRule="atLeast"/>
        <w:rPr>
          <w:sz w:val="19"/>
          <w:szCs w:val="19"/>
        </w:rPr>
      </w:pPr>
      <w:bookmarkStart w:id="54" w:name="_Toc386238497"/>
      <w:bookmarkStart w:id="55" w:name="_Toc389575950"/>
    </w:p>
    <w:p w14:paraId="6C02C0DB" w14:textId="77777777" w:rsidR="00441552" w:rsidRPr="00343668" w:rsidRDefault="00441552" w:rsidP="00F90200">
      <w:pPr>
        <w:spacing w:line="240" w:lineRule="atLeast"/>
        <w:rPr>
          <w:b/>
          <w:sz w:val="19"/>
          <w:szCs w:val="19"/>
          <w:lang w:eastAsia="nl-NL"/>
        </w:rPr>
      </w:pPr>
      <w:bookmarkStart w:id="56" w:name="_Toc433544691"/>
      <w:r w:rsidRPr="00343668">
        <w:rPr>
          <w:b/>
          <w:sz w:val="19"/>
          <w:szCs w:val="19"/>
          <w:lang w:eastAsia="nl-NL"/>
        </w:rPr>
        <w:t xml:space="preserve">Artikel 10 – Melding ernstig laakbare gedragingen en/of uitlatingen – het Protocol </w:t>
      </w:r>
      <w:proofErr w:type="spellStart"/>
      <w:r w:rsidRPr="00343668">
        <w:rPr>
          <w:b/>
          <w:sz w:val="19"/>
          <w:szCs w:val="19"/>
          <w:lang w:eastAsia="nl-NL"/>
        </w:rPr>
        <w:t>Iudicium</w:t>
      </w:r>
      <w:proofErr w:type="spellEnd"/>
      <w:r w:rsidRPr="00343668">
        <w:rPr>
          <w:b/>
          <w:sz w:val="19"/>
          <w:szCs w:val="19"/>
          <w:lang w:eastAsia="nl-NL"/>
        </w:rPr>
        <w:t xml:space="preserve"> Abeundi</w:t>
      </w:r>
      <w:bookmarkEnd w:id="54"/>
      <w:bookmarkEnd w:id="55"/>
      <w:bookmarkEnd w:id="56"/>
    </w:p>
    <w:p w14:paraId="40AD8B64" w14:textId="77777777" w:rsidR="00441552" w:rsidRPr="00343668" w:rsidRDefault="00441552" w:rsidP="00374D13">
      <w:pPr>
        <w:pStyle w:val="ListParagraph"/>
        <w:ind w:left="0"/>
        <w:jc w:val="left"/>
        <w:rPr>
          <w:szCs w:val="19"/>
        </w:rPr>
      </w:pPr>
      <w:r w:rsidRPr="00343668">
        <w:rPr>
          <w:szCs w:val="19"/>
        </w:rPr>
        <w:t xml:space="preserve">Indien op enig moment tijdens de Opleiding een student naar het oordeel van een docent of examinator blijk heeft gegeven van gedragingen en/of uitlatingen die hem of haar ongeschikt doen zijn voor de latere uitoefening van het artsenberoep, of voor de praktische voorbereiding op die beroepsuitoefening - mede gelet op het Raamplan 2009 voor de </w:t>
      </w:r>
      <w:proofErr w:type="spellStart"/>
      <w:r w:rsidRPr="00343668">
        <w:rPr>
          <w:szCs w:val="19"/>
        </w:rPr>
        <w:t>artsopleiding</w:t>
      </w:r>
      <w:proofErr w:type="spellEnd"/>
      <w:r w:rsidRPr="00343668">
        <w:rPr>
          <w:szCs w:val="19"/>
        </w:rPr>
        <w:t xml:space="preserve"> - stelt de desbetreffende docent of examinator de Examencommissie en de decaan hiervan onverwijld en gemotiveerd op de hoogte. </w:t>
      </w:r>
    </w:p>
    <w:p w14:paraId="5CC962A7" w14:textId="77777777" w:rsidR="00441552" w:rsidRPr="00343668" w:rsidRDefault="00441552" w:rsidP="00F90200">
      <w:pPr>
        <w:spacing w:line="240" w:lineRule="atLeast"/>
        <w:rPr>
          <w:sz w:val="19"/>
          <w:szCs w:val="19"/>
        </w:rPr>
      </w:pPr>
    </w:p>
    <w:p w14:paraId="34DA8D04" w14:textId="77777777" w:rsidR="00441552" w:rsidRPr="00343668" w:rsidRDefault="00441552" w:rsidP="00F90200">
      <w:pPr>
        <w:spacing w:line="240" w:lineRule="atLeast"/>
        <w:rPr>
          <w:b/>
          <w:sz w:val="19"/>
          <w:szCs w:val="19"/>
          <w:lang w:eastAsia="nl-NL"/>
        </w:rPr>
      </w:pPr>
      <w:bookmarkStart w:id="57" w:name="_Toc386238498"/>
      <w:bookmarkStart w:id="58" w:name="_Toc389575951"/>
      <w:bookmarkStart w:id="59" w:name="_Toc433544692"/>
      <w:r w:rsidRPr="00343668">
        <w:rPr>
          <w:b/>
          <w:sz w:val="19"/>
          <w:szCs w:val="19"/>
          <w:lang w:eastAsia="nl-NL"/>
        </w:rPr>
        <w:t xml:space="preserve">Artikel 11 – Het dossier </w:t>
      </w:r>
      <w:proofErr w:type="spellStart"/>
      <w:r w:rsidRPr="00343668">
        <w:rPr>
          <w:b/>
          <w:sz w:val="19"/>
          <w:szCs w:val="19"/>
          <w:lang w:eastAsia="nl-NL"/>
        </w:rPr>
        <w:t>Iudicium</w:t>
      </w:r>
      <w:proofErr w:type="spellEnd"/>
      <w:r w:rsidRPr="00343668">
        <w:rPr>
          <w:b/>
          <w:sz w:val="19"/>
          <w:szCs w:val="19"/>
          <w:lang w:eastAsia="nl-NL"/>
        </w:rPr>
        <w:t xml:space="preserve"> Abeundi</w:t>
      </w:r>
      <w:bookmarkEnd w:id="57"/>
      <w:bookmarkEnd w:id="58"/>
      <w:bookmarkEnd w:id="59"/>
    </w:p>
    <w:p w14:paraId="3F609EF5" w14:textId="77777777" w:rsidR="00441552" w:rsidRPr="00343668" w:rsidRDefault="00441552" w:rsidP="004E5CD5">
      <w:pPr>
        <w:pStyle w:val="ListParagraph"/>
        <w:numPr>
          <w:ilvl w:val="0"/>
          <w:numId w:val="5"/>
        </w:numPr>
        <w:jc w:val="left"/>
        <w:rPr>
          <w:szCs w:val="19"/>
        </w:rPr>
      </w:pPr>
      <w:r w:rsidRPr="00343668">
        <w:rPr>
          <w:szCs w:val="19"/>
        </w:rPr>
        <w:t xml:space="preserve">De Examencommissie neemt van een in artikel 10 genoemde melding goede nota en overlegt met de decaan, conform het landelijke Protocol </w:t>
      </w:r>
      <w:proofErr w:type="spellStart"/>
      <w:r w:rsidRPr="00343668">
        <w:rPr>
          <w:szCs w:val="19"/>
        </w:rPr>
        <w:t>Iudicium</w:t>
      </w:r>
      <w:proofErr w:type="spellEnd"/>
      <w:r w:rsidRPr="00343668">
        <w:rPr>
          <w:szCs w:val="19"/>
        </w:rPr>
        <w:t xml:space="preserve"> Abeundi, over de te volgen procedure. </w:t>
      </w:r>
    </w:p>
    <w:p w14:paraId="78BEE1EF" w14:textId="77777777" w:rsidR="00441552" w:rsidRPr="00343668" w:rsidRDefault="00441552" w:rsidP="004E5CD5">
      <w:pPr>
        <w:pStyle w:val="ListParagraph"/>
        <w:numPr>
          <w:ilvl w:val="0"/>
          <w:numId w:val="5"/>
        </w:numPr>
        <w:jc w:val="left"/>
        <w:rPr>
          <w:szCs w:val="19"/>
        </w:rPr>
      </w:pPr>
      <w:r w:rsidRPr="00343668">
        <w:rPr>
          <w:szCs w:val="19"/>
        </w:rPr>
        <w:t xml:space="preserve">Indien het een melding betreft die betrekking heeft op een onderwijssituatie zoals gedefinieerd in het genoemde Protocol, dan legt de Examencommissie in verband met deze melding een vertrouwelijk dossier </w:t>
      </w:r>
      <w:proofErr w:type="spellStart"/>
      <w:r w:rsidRPr="00343668">
        <w:rPr>
          <w:szCs w:val="19"/>
        </w:rPr>
        <w:t>Iudicium</w:t>
      </w:r>
      <w:proofErr w:type="spellEnd"/>
      <w:r w:rsidRPr="00343668">
        <w:rPr>
          <w:szCs w:val="19"/>
        </w:rPr>
        <w:t xml:space="preserve"> Abeundi aan en handelt vervolgens conform het stroomschema in het Protocol. </w:t>
      </w:r>
    </w:p>
    <w:p w14:paraId="4DEE9239" w14:textId="77777777" w:rsidR="00441552" w:rsidRPr="00343668" w:rsidRDefault="00441552" w:rsidP="004E5CD5">
      <w:pPr>
        <w:pStyle w:val="ListParagraph"/>
        <w:numPr>
          <w:ilvl w:val="0"/>
          <w:numId w:val="5"/>
        </w:numPr>
        <w:jc w:val="left"/>
        <w:rPr>
          <w:szCs w:val="19"/>
        </w:rPr>
      </w:pPr>
      <w:r w:rsidRPr="00343668">
        <w:rPr>
          <w:szCs w:val="19"/>
        </w:rPr>
        <w:t xml:space="preserve">Dit dossier kan worden aangevuld met eventuele eerdere meldingen en de daarop volgende procedures zoals genoemd in artikel 3. Indien de melding niet specifiek op een onderwijssituatie betrekking heeft wordt deze behandeld door de decaan. </w:t>
      </w:r>
    </w:p>
    <w:p w14:paraId="546C6D0C" w14:textId="77777777" w:rsidR="00441552" w:rsidRPr="00343668" w:rsidRDefault="00441552" w:rsidP="004E5CD5">
      <w:pPr>
        <w:pStyle w:val="ListParagraph"/>
        <w:numPr>
          <w:ilvl w:val="0"/>
          <w:numId w:val="5"/>
        </w:numPr>
        <w:jc w:val="left"/>
        <w:rPr>
          <w:szCs w:val="19"/>
        </w:rPr>
      </w:pPr>
      <w:r w:rsidRPr="00343668">
        <w:rPr>
          <w:szCs w:val="19"/>
        </w:rPr>
        <w:t xml:space="preserve">De decaan zal eveneens volgens het Protocol </w:t>
      </w:r>
      <w:proofErr w:type="spellStart"/>
      <w:r w:rsidRPr="00343668">
        <w:rPr>
          <w:szCs w:val="19"/>
        </w:rPr>
        <w:t>Iudicium</w:t>
      </w:r>
      <w:proofErr w:type="spellEnd"/>
      <w:r w:rsidRPr="00343668">
        <w:rPr>
          <w:szCs w:val="19"/>
        </w:rPr>
        <w:t xml:space="preserve"> Abeundi de melding verder behandelen volgens het aldaar beschreven stroomschema.</w:t>
      </w:r>
    </w:p>
    <w:p w14:paraId="5EA0451E" w14:textId="77777777" w:rsidR="00441552" w:rsidRPr="00343668" w:rsidRDefault="00441552" w:rsidP="004E5CD5">
      <w:pPr>
        <w:pStyle w:val="ListParagraph"/>
        <w:numPr>
          <w:ilvl w:val="0"/>
          <w:numId w:val="5"/>
        </w:numPr>
        <w:jc w:val="left"/>
        <w:rPr>
          <w:szCs w:val="19"/>
        </w:rPr>
      </w:pPr>
      <w:r w:rsidRPr="00343668">
        <w:rPr>
          <w:szCs w:val="19"/>
        </w:rPr>
        <w:t>De behandeling door de decaan verloopt analoog aan de behandeling door de Examencommissie zoals die hieronder in artikel 12 tot 17 verder wordt uitgewerkt.</w:t>
      </w:r>
    </w:p>
    <w:p w14:paraId="45886EFC" w14:textId="77777777" w:rsidR="00441552" w:rsidRPr="00343668" w:rsidRDefault="00441552" w:rsidP="00F90200">
      <w:pPr>
        <w:spacing w:line="240" w:lineRule="atLeast"/>
        <w:rPr>
          <w:sz w:val="19"/>
          <w:szCs w:val="19"/>
        </w:rPr>
      </w:pPr>
    </w:p>
    <w:p w14:paraId="1E168048" w14:textId="77777777" w:rsidR="00374D13" w:rsidRDefault="00374D13" w:rsidP="00F90200">
      <w:pPr>
        <w:spacing w:line="240" w:lineRule="atLeast"/>
      </w:pPr>
    </w:p>
    <w:p w14:paraId="60440F9D" w14:textId="77777777" w:rsidR="00374D13" w:rsidRDefault="00374D13" w:rsidP="00F90200">
      <w:pPr>
        <w:spacing w:line="240" w:lineRule="atLeast"/>
      </w:pPr>
    </w:p>
    <w:p w14:paraId="2E17E27D" w14:textId="77777777" w:rsidR="004E5CD5" w:rsidRDefault="004E5CD5" w:rsidP="00F90200">
      <w:pPr>
        <w:spacing w:line="240" w:lineRule="atLeast"/>
      </w:pPr>
    </w:p>
    <w:p w14:paraId="655890D4" w14:textId="77777777" w:rsidR="0053050A" w:rsidRDefault="0053050A" w:rsidP="00F90200">
      <w:pPr>
        <w:spacing w:line="240" w:lineRule="atLeast"/>
      </w:pPr>
    </w:p>
    <w:p w14:paraId="11B8F06E" w14:textId="77777777" w:rsidR="00441552" w:rsidRPr="00343668" w:rsidRDefault="00441552" w:rsidP="00F90200">
      <w:pPr>
        <w:spacing w:line="240" w:lineRule="atLeast"/>
        <w:rPr>
          <w:b/>
          <w:sz w:val="19"/>
          <w:szCs w:val="19"/>
          <w:lang w:eastAsia="nl-NL"/>
        </w:rPr>
      </w:pPr>
      <w:bookmarkStart w:id="60" w:name="_Toc386238499"/>
      <w:bookmarkStart w:id="61" w:name="_Toc389575952"/>
      <w:bookmarkStart w:id="62" w:name="_Toc433544693"/>
      <w:r w:rsidRPr="00343668">
        <w:rPr>
          <w:b/>
          <w:sz w:val="19"/>
          <w:szCs w:val="19"/>
          <w:lang w:eastAsia="nl-NL"/>
        </w:rPr>
        <w:lastRenderedPageBreak/>
        <w:t>Artikel 12 – Het weerwoord van de student</w:t>
      </w:r>
      <w:bookmarkEnd w:id="60"/>
      <w:bookmarkEnd w:id="61"/>
      <w:bookmarkEnd w:id="62"/>
    </w:p>
    <w:p w14:paraId="7EEC7683" w14:textId="77777777" w:rsidR="00441552" w:rsidRPr="00343668" w:rsidRDefault="00441552" w:rsidP="00374D13">
      <w:pPr>
        <w:pStyle w:val="ListParagraph"/>
        <w:ind w:left="0"/>
        <w:jc w:val="left"/>
        <w:rPr>
          <w:szCs w:val="19"/>
        </w:rPr>
      </w:pPr>
      <w:r w:rsidRPr="00343668">
        <w:rPr>
          <w:szCs w:val="19"/>
        </w:rPr>
        <w:t xml:space="preserve">De Examencommissie stelt de student over wie de melding zoals bedoeld in artikel 10 handelt, hier zo spoedig mogelijk schriftelijk van op de hoogte en biedt de student de mogelijkheid zijn of haar visie op het gestelde in de melding, mondeling toe te lichten in een onderhoud met (leden van) de Examencommissie. Een verslag van dit onderhoud wordt aan de student voorgelegd, en—voorzien van diens eventuele commentaar—door de Examencommissie aan het in artikel 11 bedoelde dossier toegevoegd. </w:t>
      </w:r>
    </w:p>
    <w:p w14:paraId="508B7587" w14:textId="77777777" w:rsidR="00441552" w:rsidRPr="00343668" w:rsidRDefault="00441552" w:rsidP="00F90200">
      <w:pPr>
        <w:spacing w:line="240" w:lineRule="atLeast"/>
        <w:rPr>
          <w:sz w:val="19"/>
          <w:szCs w:val="19"/>
        </w:rPr>
      </w:pPr>
    </w:p>
    <w:p w14:paraId="1128924A" w14:textId="77777777" w:rsidR="00441552" w:rsidRPr="00343668" w:rsidRDefault="00441552" w:rsidP="00F90200">
      <w:pPr>
        <w:spacing w:line="240" w:lineRule="atLeast"/>
        <w:rPr>
          <w:b/>
          <w:sz w:val="19"/>
          <w:szCs w:val="19"/>
          <w:lang w:eastAsia="nl-NL"/>
        </w:rPr>
      </w:pPr>
      <w:bookmarkStart w:id="63" w:name="_Toc386238500"/>
      <w:bookmarkStart w:id="64" w:name="_Toc389575953"/>
      <w:bookmarkStart w:id="65" w:name="_Toc433544694"/>
      <w:r w:rsidRPr="00343668">
        <w:rPr>
          <w:b/>
          <w:sz w:val="19"/>
          <w:szCs w:val="19"/>
          <w:lang w:eastAsia="nl-NL"/>
        </w:rPr>
        <w:t>Artikel 13 – Eventuele ordemaatregel in verband met een melding</w:t>
      </w:r>
      <w:bookmarkEnd w:id="63"/>
      <w:bookmarkEnd w:id="64"/>
      <w:bookmarkEnd w:id="65"/>
    </w:p>
    <w:p w14:paraId="5C80D6FB" w14:textId="77777777" w:rsidR="00441552" w:rsidRPr="00343668" w:rsidRDefault="00441552" w:rsidP="004E5CD5">
      <w:pPr>
        <w:pStyle w:val="ListParagraph"/>
        <w:numPr>
          <w:ilvl w:val="0"/>
          <w:numId w:val="13"/>
        </w:numPr>
        <w:jc w:val="left"/>
        <w:rPr>
          <w:szCs w:val="19"/>
        </w:rPr>
      </w:pPr>
      <w:r w:rsidRPr="00343668">
        <w:rPr>
          <w:szCs w:val="19"/>
        </w:rPr>
        <w:t>De Examencommissie kan tijdens het doorlopen van het stroomschema naar aanleiding van een in artikel 10 bedoelde melding besluiten een ordemaatregel op te leggen conform artikel 5.</w:t>
      </w:r>
    </w:p>
    <w:p w14:paraId="55C43A91" w14:textId="77777777" w:rsidR="00441552" w:rsidRPr="00343668" w:rsidRDefault="00441552" w:rsidP="004E5CD5">
      <w:pPr>
        <w:pStyle w:val="ListParagraph"/>
        <w:numPr>
          <w:ilvl w:val="0"/>
          <w:numId w:val="13"/>
        </w:numPr>
        <w:jc w:val="left"/>
        <w:rPr>
          <w:szCs w:val="19"/>
        </w:rPr>
      </w:pPr>
      <w:r w:rsidRPr="00343668">
        <w:rPr>
          <w:szCs w:val="19"/>
        </w:rPr>
        <w:t xml:space="preserve">De Examencommissie kan tijdens het doorlopen van het stroomschema naar aanleiding van een in artikel 10 bedoelde melding ook besluiten een verzoek tot het uitvaardigen van een </w:t>
      </w:r>
      <w:proofErr w:type="spellStart"/>
      <w:r w:rsidRPr="00343668">
        <w:rPr>
          <w:szCs w:val="19"/>
        </w:rPr>
        <w:t>Iudicium</w:t>
      </w:r>
      <w:proofErr w:type="spellEnd"/>
      <w:r w:rsidRPr="00343668">
        <w:rPr>
          <w:szCs w:val="19"/>
        </w:rPr>
        <w:t xml:space="preserve"> Abeundi in te dienen, indien en voor zover de aard van de gewraakte gedragingen en/of uitlatingen van de student dit naar de mening van de Examencommissie rechtvaardigt. Dit verzoek wordt slechts ingediend na het inwinnen van het advies van de decaan en wordt gericht aan het College van Bestuur. </w:t>
      </w:r>
    </w:p>
    <w:p w14:paraId="6407AF48" w14:textId="77777777" w:rsidR="00A24BAF" w:rsidRPr="00343668" w:rsidRDefault="00A24BAF" w:rsidP="00F90200">
      <w:pPr>
        <w:spacing w:line="240" w:lineRule="atLeast"/>
        <w:rPr>
          <w:b/>
          <w:sz w:val="19"/>
          <w:szCs w:val="19"/>
          <w:lang w:eastAsia="nl-NL"/>
        </w:rPr>
      </w:pPr>
      <w:bookmarkStart w:id="66" w:name="_Toc386238501"/>
      <w:bookmarkStart w:id="67" w:name="_Toc389575954"/>
      <w:bookmarkStart w:id="68" w:name="_Toc433544695"/>
    </w:p>
    <w:p w14:paraId="15DC387F" w14:textId="77777777" w:rsidR="00441552" w:rsidRPr="00343668" w:rsidRDefault="00441552" w:rsidP="00F90200">
      <w:pPr>
        <w:spacing w:line="240" w:lineRule="atLeast"/>
        <w:rPr>
          <w:b/>
          <w:sz w:val="19"/>
          <w:szCs w:val="19"/>
          <w:lang w:eastAsia="nl-NL"/>
        </w:rPr>
      </w:pPr>
      <w:r w:rsidRPr="00343668">
        <w:rPr>
          <w:b/>
          <w:sz w:val="19"/>
          <w:szCs w:val="19"/>
          <w:lang w:eastAsia="nl-NL"/>
        </w:rPr>
        <w:t>Artikel 14 – Beëindiging inschrijving van de student aan de instelling</w:t>
      </w:r>
      <w:bookmarkEnd w:id="66"/>
      <w:bookmarkEnd w:id="67"/>
      <w:bookmarkEnd w:id="68"/>
    </w:p>
    <w:p w14:paraId="3C7023B9" w14:textId="77777777" w:rsidR="00441552" w:rsidRPr="00343668" w:rsidRDefault="00441552" w:rsidP="00374D13">
      <w:pPr>
        <w:pStyle w:val="ListParagraph"/>
        <w:ind w:left="0"/>
        <w:jc w:val="left"/>
        <w:rPr>
          <w:szCs w:val="19"/>
        </w:rPr>
      </w:pPr>
      <w:r w:rsidRPr="00343668">
        <w:rPr>
          <w:szCs w:val="19"/>
        </w:rPr>
        <w:t xml:space="preserve">Het College van Bestuur kan na advies van de Examencommissie of van de decaan de inschrijving van een student beëindigen, indien de stappen in het protocol </w:t>
      </w:r>
      <w:proofErr w:type="spellStart"/>
      <w:r w:rsidRPr="00343668">
        <w:rPr>
          <w:szCs w:val="19"/>
        </w:rPr>
        <w:t>Iudicium</w:t>
      </w:r>
      <w:proofErr w:type="spellEnd"/>
      <w:r w:rsidRPr="00343668">
        <w:rPr>
          <w:szCs w:val="19"/>
        </w:rPr>
        <w:t xml:space="preserve"> Abeundi zijn doorlopen.</w:t>
      </w:r>
    </w:p>
    <w:p w14:paraId="351743E7" w14:textId="77777777" w:rsidR="00243B12" w:rsidRPr="00343668" w:rsidRDefault="00243B12" w:rsidP="00F90200">
      <w:pPr>
        <w:spacing w:line="240" w:lineRule="atLeast"/>
        <w:rPr>
          <w:sz w:val="19"/>
          <w:szCs w:val="19"/>
        </w:rPr>
      </w:pPr>
    </w:p>
    <w:p w14:paraId="5894CAA2" w14:textId="77777777" w:rsidR="00441552" w:rsidRPr="00343668" w:rsidRDefault="00441552" w:rsidP="00F90200">
      <w:pPr>
        <w:spacing w:line="240" w:lineRule="atLeast"/>
        <w:rPr>
          <w:b/>
          <w:sz w:val="19"/>
          <w:szCs w:val="19"/>
          <w:lang w:eastAsia="nl-NL"/>
        </w:rPr>
      </w:pPr>
      <w:bookmarkStart w:id="69" w:name="_Toc386238502"/>
      <w:bookmarkStart w:id="70" w:name="_Toc389575955"/>
      <w:bookmarkStart w:id="71" w:name="_Toc433544696"/>
      <w:r w:rsidRPr="00343668">
        <w:rPr>
          <w:b/>
          <w:sz w:val="19"/>
          <w:szCs w:val="19"/>
          <w:lang w:eastAsia="nl-NL"/>
        </w:rPr>
        <w:t>Artikel 15 – Besluitvorming College van Bestuur</w:t>
      </w:r>
      <w:bookmarkEnd w:id="69"/>
      <w:bookmarkEnd w:id="70"/>
      <w:bookmarkEnd w:id="71"/>
    </w:p>
    <w:p w14:paraId="5F2EA142" w14:textId="77777777" w:rsidR="00441552" w:rsidRPr="00343668" w:rsidRDefault="00441552" w:rsidP="00374D13">
      <w:pPr>
        <w:pStyle w:val="ListParagraph"/>
        <w:ind w:left="0"/>
        <w:jc w:val="left"/>
        <w:rPr>
          <w:szCs w:val="19"/>
        </w:rPr>
      </w:pPr>
      <w:r w:rsidRPr="00343668">
        <w:rPr>
          <w:szCs w:val="19"/>
        </w:rPr>
        <w:t>Het College van Bestuur neemt een beslissing, als bedoeld in artikel 14, pas nadat de betreffende student is gehoord omtrent de voorgenomen beslissing, nadat een zorgvuldige afweging van alle belangen van student en van de instelling heeft plaatsgevonden en nadat aannemelijk is geworden dat een student door zijn/haar gedragingen en/of uitlatingen blijk heeft gegeven van ongeschiktheid voor de uitoefening van een of meer beroepen waartoe de hem/haar gevolgde studie opleidt, dan wel voor de praktische voorbereiding op de beroepsbeoefening.</w:t>
      </w:r>
    </w:p>
    <w:p w14:paraId="1AED5D36" w14:textId="77777777" w:rsidR="00441552" w:rsidRPr="00343668" w:rsidRDefault="00441552" w:rsidP="00F90200">
      <w:pPr>
        <w:spacing w:line="240" w:lineRule="atLeast"/>
        <w:rPr>
          <w:sz w:val="19"/>
          <w:szCs w:val="19"/>
        </w:rPr>
      </w:pPr>
    </w:p>
    <w:p w14:paraId="1F1D9A3D" w14:textId="77777777" w:rsidR="00441552" w:rsidRPr="00343668" w:rsidRDefault="00441552" w:rsidP="00F90200">
      <w:pPr>
        <w:spacing w:line="240" w:lineRule="atLeast"/>
        <w:rPr>
          <w:b/>
          <w:sz w:val="19"/>
          <w:szCs w:val="19"/>
          <w:lang w:eastAsia="nl-NL"/>
        </w:rPr>
      </w:pPr>
      <w:bookmarkStart w:id="72" w:name="_Toc386238503"/>
      <w:bookmarkStart w:id="73" w:name="_Toc389575956"/>
      <w:bookmarkStart w:id="74" w:name="_Toc433544697"/>
      <w:r w:rsidRPr="00343668">
        <w:rPr>
          <w:b/>
          <w:sz w:val="19"/>
          <w:szCs w:val="19"/>
          <w:lang w:eastAsia="nl-NL"/>
        </w:rPr>
        <w:t>Artikel 16 – Bezwaar van de student</w:t>
      </w:r>
      <w:bookmarkEnd w:id="72"/>
      <w:bookmarkEnd w:id="73"/>
      <w:bookmarkEnd w:id="74"/>
      <w:r w:rsidRPr="00343668">
        <w:rPr>
          <w:b/>
          <w:sz w:val="19"/>
          <w:szCs w:val="19"/>
          <w:lang w:eastAsia="nl-NL"/>
        </w:rPr>
        <w:t xml:space="preserve"> </w:t>
      </w:r>
    </w:p>
    <w:p w14:paraId="4DB2E3C9" w14:textId="77777777" w:rsidR="00441552" w:rsidRPr="00343668" w:rsidRDefault="00441552" w:rsidP="00374D13">
      <w:pPr>
        <w:pStyle w:val="ListParagraph"/>
        <w:ind w:left="0"/>
        <w:jc w:val="left"/>
        <w:rPr>
          <w:szCs w:val="19"/>
        </w:rPr>
      </w:pPr>
      <w:r w:rsidRPr="00343668">
        <w:rPr>
          <w:szCs w:val="19"/>
        </w:rPr>
        <w:t xml:space="preserve">Tegen een besluit van het College van Bestuur kan een student, wiens belang daarbij rechtstreeks is betrokken, bezwaar maken bij de landelijke Geschillenadviescommissie </w:t>
      </w:r>
      <w:proofErr w:type="spellStart"/>
      <w:r w:rsidRPr="00343668">
        <w:rPr>
          <w:szCs w:val="19"/>
        </w:rPr>
        <w:t>Iudicium</w:t>
      </w:r>
      <w:proofErr w:type="spellEnd"/>
      <w:r w:rsidRPr="00343668">
        <w:rPr>
          <w:szCs w:val="19"/>
        </w:rPr>
        <w:t xml:space="preserve"> Abeundi (GIA).</w:t>
      </w:r>
    </w:p>
    <w:p w14:paraId="62D976C0" w14:textId="77777777" w:rsidR="00441552" w:rsidRPr="00343668" w:rsidRDefault="00441552" w:rsidP="00F90200">
      <w:pPr>
        <w:spacing w:line="240" w:lineRule="atLeast"/>
        <w:rPr>
          <w:sz w:val="19"/>
          <w:szCs w:val="19"/>
        </w:rPr>
      </w:pPr>
    </w:p>
    <w:p w14:paraId="4BAD90B2" w14:textId="77777777" w:rsidR="00441552" w:rsidRPr="00343668" w:rsidRDefault="00441552" w:rsidP="00F90200">
      <w:pPr>
        <w:spacing w:line="240" w:lineRule="atLeast"/>
        <w:rPr>
          <w:b/>
          <w:sz w:val="19"/>
          <w:szCs w:val="19"/>
          <w:lang w:eastAsia="nl-NL"/>
        </w:rPr>
      </w:pPr>
      <w:bookmarkStart w:id="75" w:name="_Toc386238504"/>
      <w:bookmarkStart w:id="76" w:name="_Toc389575957"/>
      <w:bookmarkStart w:id="77" w:name="_Toc433544698"/>
      <w:r w:rsidRPr="00343668">
        <w:rPr>
          <w:b/>
          <w:sz w:val="19"/>
          <w:szCs w:val="19"/>
          <w:lang w:eastAsia="nl-NL"/>
        </w:rPr>
        <w:t>Artikel 17 – Beroep van de student</w:t>
      </w:r>
      <w:bookmarkEnd w:id="75"/>
      <w:bookmarkEnd w:id="76"/>
      <w:bookmarkEnd w:id="77"/>
    </w:p>
    <w:p w14:paraId="5C94DA8C" w14:textId="77777777" w:rsidR="00441552" w:rsidRPr="00343668" w:rsidRDefault="00441552" w:rsidP="00374D13">
      <w:pPr>
        <w:pStyle w:val="ListParagraph"/>
        <w:ind w:left="0"/>
        <w:jc w:val="left"/>
        <w:rPr>
          <w:szCs w:val="19"/>
        </w:rPr>
      </w:pPr>
      <w:r w:rsidRPr="00343668">
        <w:rPr>
          <w:szCs w:val="19"/>
        </w:rPr>
        <w:t>Indien het bezwaar van de student ongegrond wordt verklaard door de GIA staat de student beroep open bij het College van Beroep voor het Hoger Onderwijs.</w:t>
      </w:r>
    </w:p>
    <w:p w14:paraId="55911D8D" w14:textId="77777777" w:rsidR="00441552" w:rsidRPr="00430DCF" w:rsidRDefault="00441552" w:rsidP="00F90200">
      <w:pPr>
        <w:spacing w:line="240" w:lineRule="atLeast"/>
      </w:pPr>
    </w:p>
    <w:p w14:paraId="3B278B41" w14:textId="77777777" w:rsidR="00441552" w:rsidRPr="009F6137" w:rsidRDefault="00441552" w:rsidP="00F90200">
      <w:pPr>
        <w:pStyle w:val="Heading1"/>
        <w:spacing w:before="0" w:after="0" w:line="240" w:lineRule="atLeast"/>
      </w:pPr>
      <w:bookmarkStart w:id="78" w:name="_Toc353955759"/>
      <w:bookmarkStart w:id="79" w:name="_Toc353955811"/>
      <w:bookmarkStart w:id="80" w:name="_Toc353956492"/>
      <w:bookmarkStart w:id="81" w:name="_Toc353956524"/>
      <w:bookmarkStart w:id="82" w:name="_Toc386235465"/>
      <w:r>
        <w:br w:type="page"/>
      </w:r>
      <w:bookmarkStart w:id="83" w:name="_Toc433558946"/>
      <w:bookmarkStart w:id="84" w:name="_Toc10817937"/>
      <w:r w:rsidRPr="009F6137">
        <w:lastRenderedPageBreak/>
        <w:t xml:space="preserve">Bijlage </w:t>
      </w:r>
      <w:r w:rsidR="009F6137">
        <w:t>6</w:t>
      </w:r>
      <w:r w:rsidRPr="009F6137">
        <w:t xml:space="preserve"> – Aanmelding van artsen van buiten de Europese Unie</w:t>
      </w:r>
      <w:bookmarkEnd w:id="78"/>
      <w:bookmarkEnd w:id="79"/>
      <w:bookmarkEnd w:id="80"/>
      <w:bookmarkEnd w:id="81"/>
      <w:bookmarkEnd w:id="82"/>
      <w:bookmarkEnd w:id="83"/>
      <w:bookmarkEnd w:id="84"/>
    </w:p>
    <w:p w14:paraId="77161F11" w14:textId="77777777" w:rsidR="00441552" w:rsidRPr="00C60CF1" w:rsidRDefault="00441552" w:rsidP="00F90200">
      <w:pPr>
        <w:spacing w:line="240" w:lineRule="atLeast"/>
      </w:pPr>
    </w:p>
    <w:bookmarkEnd w:id="5"/>
    <w:p w14:paraId="26B2C2F1" w14:textId="77777777" w:rsidR="00441552" w:rsidRPr="00A43F44" w:rsidRDefault="00A43F44" w:rsidP="004B793C">
      <w:pPr>
        <w:pStyle w:val="ListParagraph"/>
        <w:ind w:left="0"/>
        <w:jc w:val="left"/>
        <w:rPr>
          <w:i/>
        </w:rPr>
      </w:pPr>
      <w:r w:rsidRPr="0053050A">
        <w:rPr>
          <w:i/>
        </w:rPr>
        <w:t>vervallen</w:t>
      </w:r>
    </w:p>
    <w:p w14:paraId="32ED6374" w14:textId="77777777" w:rsidR="009F6137" w:rsidRPr="00243B12" w:rsidRDefault="009F6137" w:rsidP="00201EF7">
      <w:pPr>
        <w:spacing w:line="240" w:lineRule="atLeast"/>
      </w:pPr>
    </w:p>
    <w:sectPr w:rsidR="009F6137" w:rsidRPr="00243B12" w:rsidSect="00111860">
      <w:headerReference w:type="even" r:id="rId10"/>
      <w:headerReference w:type="default" r:id="rId11"/>
      <w:footerReference w:type="even" r:id="rId12"/>
      <w:footerReference w:type="default" r:id="rId13"/>
      <w:type w:val="oddPage"/>
      <w:pgSz w:w="11906" w:h="16838" w:code="9"/>
      <w:pgMar w:top="1985" w:right="1134" w:bottom="1440" w:left="2438" w:header="709" w:footer="17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4AC83" w14:textId="77777777" w:rsidR="007A08D2" w:rsidRDefault="007A08D2" w:rsidP="008B1758">
      <w:r>
        <w:separator/>
      </w:r>
    </w:p>
  </w:endnote>
  <w:endnote w:type="continuationSeparator" w:id="0">
    <w:p w14:paraId="5E7EE989" w14:textId="77777777" w:rsidR="007A08D2" w:rsidRDefault="007A08D2" w:rsidP="008B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eSerifOffice">
    <w:altName w:val="Cambria"/>
    <w:charset w:val="00"/>
    <w:family w:val="roman"/>
    <w:pitch w:val="variable"/>
    <w:sig w:usb0="8000002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64" w:type="dxa"/>
      <w:tblLayout w:type="fixed"/>
      <w:tblCellMar>
        <w:left w:w="0" w:type="dxa"/>
        <w:right w:w="0" w:type="dxa"/>
      </w:tblCellMar>
      <w:tblLook w:val="0000" w:firstRow="0" w:lastRow="0" w:firstColumn="0" w:lastColumn="0" w:noHBand="0" w:noVBand="0"/>
    </w:tblPr>
    <w:tblGrid>
      <w:gridCol w:w="8344"/>
      <w:gridCol w:w="20"/>
    </w:tblGrid>
    <w:tr w:rsidR="007D7BED" w:rsidRPr="007F2AB9" w14:paraId="7619C4BB" w14:textId="77777777" w:rsidTr="006312EB">
      <w:trPr>
        <w:cantSplit/>
        <w:trHeight w:hRule="exact" w:val="266"/>
      </w:trPr>
      <w:tc>
        <w:tcPr>
          <w:tcW w:w="8344" w:type="dxa"/>
        </w:tcPr>
        <w:p w14:paraId="4E7F560E" w14:textId="77777777" w:rsidR="007D7BED" w:rsidRPr="007F2AB9" w:rsidRDefault="007D7BED" w:rsidP="007F2AB9">
          <w:pPr>
            <w:spacing w:line="240" w:lineRule="exact"/>
            <w:jc w:val="both"/>
            <w:rPr>
              <w:rFonts w:cs="Times New Roman"/>
              <w:b/>
              <w:sz w:val="16"/>
              <w:szCs w:val="20"/>
            </w:rPr>
          </w:pPr>
          <w:r w:rsidRPr="007F2AB9">
            <w:rPr>
              <w:rFonts w:cs="Times New Roman"/>
              <w:sz w:val="12"/>
              <w:szCs w:val="12"/>
            </w:rPr>
            <w:t>2</w:t>
          </w:r>
          <w:r w:rsidR="001C3B70">
            <w:rPr>
              <w:rFonts w:cs="Times New Roman"/>
              <w:sz w:val="12"/>
              <w:szCs w:val="12"/>
            </w:rPr>
            <w:t>0</w:t>
          </w:r>
          <w:r w:rsidR="00520FC4">
            <w:rPr>
              <w:rFonts w:cs="Times New Roman"/>
              <w:sz w:val="12"/>
              <w:szCs w:val="12"/>
            </w:rPr>
            <w:t>20</w:t>
          </w:r>
          <w:r w:rsidR="001C3B70">
            <w:rPr>
              <w:rFonts w:cs="Times New Roman"/>
              <w:sz w:val="12"/>
              <w:szCs w:val="12"/>
            </w:rPr>
            <w:t xml:space="preserve"> © Erasmus MC, Rotterdam | 20</w:t>
          </w:r>
          <w:r w:rsidR="00520FC4">
            <w:rPr>
              <w:rFonts w:cs="Times New Roman"/>
              <w:sz w:val="12"/>
              <w:szCs w:val="12"/>
            </w:rPr>
            <w:t>20</w:t>
          </w:r>
          <w:r w:rsidR="001C3B70">
            <w:rPr>
              <w:rFonts w:cs="Times New Roman"/>
              <w:sz w:val="12"/>
              <w:szCs w:val="12"/>
            </w:rPr>
            <w:t>-202</w:t>
          </w:r>
          <w:r w:rsidR="00520FC4">
            <w:rPr>
              <w:rFonts w:cs="Times New Roman"/>
              <w:sz w:val="12"/>
              <w:szCs w:val="12"/>
            </w:rPr>
            <w:t>1</w:t>
          </w:r>
          <w:r w:rsidRPr="007F2AB9">
            <w:rPr>
              <w:rFonts w:cs="Times New Roman"/>
              <w:sz w:val="12"/>
              <w:szCs w:val="12"/>
            </w:rPr>
            <w:t xml:space="preserve"> | </w:t>
          </w:r>
          <w:r w:rsidRPr="007F2AB9">
            <w:rPr>
              <w:rFonts w:cs="Times New Roman"/>
              <w:b/>
              <w:bCs/>
              <w:sz w:val="12"/>
              <w:szCs w:val="12"/>
            </w:rPr>
            <w:t>Onderwijs- en Exam</w:t>
          </w:r>
          <w:r>
            <w:rPr>
              <w:rFonts w:cs="Times New Roman"/>
              <w:b/>
              <w:bCs/>
              <w:sz w:val="12"/>
              <w:szCs w:val="12"/>
            </w:rPr>
            <w:t xml:space="preserve">enregeling Master Geneeskunde </w:t>
          </w:r>
          <w:r w:rsidRPr="007F2AB9">
            <w:rPr>
              <w:rFonts w:cs="Times New Roman"/>
              <w:b/>
              <w:bCs/>
              <w:sz w:val="12"/>
              <w:szCs w:val="12"/>
            </w:rPr>
            <w:t>Cohort 2011-2012 tot en met 2016-2017</w:t>
          </w:r>
          <w:r>
            <w:rPr>
              <w:rFonts w:cs="Times New Roman"/>
              <w:b/>
              <w:bCs/>
              <w:sz w:val="12"/>
              <w:szCs w:val="12"/>
            </w:rPr>
            <w:t xml:space="preserve"> | Bijlagen</w:t>
          </w:r>
        </w:p>
      </w:tc>
      <w:tc>
        <w:tcPr>
          <w:tcW w:w="20" w:type="dxa"/>
        </w:tcPr>
        <w:p w14:paraId="06153187" w14:textId="77777777" w:rsidR="007D7BED" w:rsidRPr="007F2AB9" w:rsidRDefault="007D7BED" w:rsidP="007F2AB9">
          <w:pPr>
            <w:spacing w:line="240" w:lineRule="exact"/>
            <w:jc w:val="both"/>
            <w:rPr>
              <w:rFonts w:cs="Times New Roman"/>
              <w:b/>
              <w:sz w:val="15"/>
              <w:szCs w:val="20"/>
            </w:rPr>
          </w:pPr>
        </w:p>
      </w:tc>
    </w:tr>
  </w:tbl>
  <w:p w14:paraId="559D3F15" w14:textId="77777777" w:rsidR="007D7BED" w:rsidRDefault="007D7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3603" w14:textId="77777777" w:rsidR="007D7BED" w:rsidRDefault="007D7BED" w:rsidP="008B1758">
    <w:pPr>
      <w:pStyle w:val="Footer"/>
    </w:pPr>
  </w:p>
  <w:tbl>
    <w:tblPr>
      <w:tblW w:w="8364" w:type="dxa"/>
      <w:tblLayout w:type="fixed"/>
      <w:tblCellMar>
        <w:left w:w="0" w:type="dxa"/>
        <w:right w:w="0" w:type="dxa"/>
      </w:tblCellMar>
      <w:tblLook w:val="0000" w:firstRow="0" w:lastRow="0" w:firstColumn="0" w:lastColumn="0" w:noHBand="0" w:noVBand="0"/>
    </w:tblPr>
    <w:tblGrid>
      <w:gridCol w:w="8344"/>
      <w:gridCol w:w="20"/>
    </w:tblGrid>
    <w:tr w:rsidR="007D7BED" w:rsidRPr="007F2AB9" w14:paraId="2E64929A" w14:textId="77777777" w:rsidTr="006312EB">
      <w:trPr>
        <w:cantSplit/>
        <w:trHeight w:hRule="exact" w:val="266"/>
      </w:trPr>
      <w:tc>
        <w:tcPr>
          <w:tcW w:w="8344" w:type="dxa"/>
        </w:tcPr>
        <w:p w14:paraId="2E76CD8F" w14:textId="77777777" w:rsidR="007D7BED" w:rsidRPr="007F2AB9" w:rsidRDefault="001C3B70" w:rsidP="006312EB">
          <w:pPr>
            <w:spacing w:line="240" w:lineRule="exact"/>
            <w:jc w:val="both"/>
            <w:rPr>
              <w:rFonts w:cs="Times New Roman"/>
              <w:b/>
              <w:sz w:val="16"/>
              <w:szCs w:val="20"/>
            </w:rPr>
          </w:pPr>
          <w:r>
            <w:rPr>
              <w:rFonts w:cs="Times New Roman"/>
              <w:sz w:val="12"/>
              <w:szCs w:val="12"/>
            </w:rPr>
            <w:t>20</w:t>
          </w:r>
          <w:r w:rsidR="00520FC4">
            <w:rPr>
              <w:rFonts w:cs="Times New Roman"/>
              <w:sz w:val="12"/>
              <w:szCs w:val="12"/>
            </w:rPr>
            <w:t>20</w:t>
          </w:r>
          <w:r>
            <w:rPr>
              <w:rFonts w:cs="Times New Roman"/>
              <w:sz w:val="12"/>
              <w:szCs w:val="12"/>
            </w:rPr>
            <w:t xml:space="preserve"> © Erasmus MC, Rotterdam | 20</w:t>
          </w:r>
          <w:r w:rsidR="00520FC4">
            <w:rPr>
              <w:rFonts w:cs="Times New Roman"/>
              <w:sz w:val="12"/>
              <w:szCs w:val="12"/>
            </w:rPr>
            <w:t>20</w:t>
          </w:r>
          <w:r>
            <w:rPr>
              <w:rFonts w:cs="Times New Roman"/>
              <w:sz w:val="12"/>
              <w:szCs w:val="12"/>
            </w:rPr>
            <w:t>-202</w:t>
          </w:r>
          <w:r w:rsidR="00520FC4">
            <w:rPr>
              <w:rFonts w:cs="Times New Roman"/>
              <w:sz w:val="12"/>
              <w:szCs w:val="12"/>
            </w:rPr>
            <w:t>1</w:t>
          </w:r>
          <w:r w:rsidR="007D7BED" w:rsidRPr="007F2AB9">
            <w:rPr>
              <w:rFonts w:cs="Times New Roman"/>
              <w:sz w:val="12"/>
              <w:szCs w:val="12"/>
            </w:rPr>
            <w:t xml:space="preserve"> | </w:t>
          </w:r>
          <w:r w:rsidR="007D7BED" w:rsidRPr="007F2AB9">
            <w:rPr>
              <w:rFonts w:cs="Times New Roman"/>
              <w:b/>
              <w:bCs/>
              <w:sz w:val="12"/>
              <w:szCs w:val="12"/>
            </w:rPr>
            <w:t>Onderwijs- en Exam</w:t>
          </w:r>
          <w:r w:rsidR="007D7BED">
            <w:rPr>
              <w:rFonts w:cs="Times New Roman"/>
              <w:b/>
              <w:bCs/>
              <w:sz w:val="12"/>
              <w:szCs w:val="12"/>
            </w:rPr>
            <w:t xml:space="preserve">enregeling Master Geneeskunde </w:t>
          </w:r>
          <w:r w:rsidR="007D7BED" w:rsidRPr="007F2AB9">
            <w:rPr>
              <w:rFonts w:cs="Times New Roman"/>
              <w:b/>
              <w:bCs/>
              <w:sz w:val="12"/>
              <w:szCs w:val="12"/>
            </w:rPr>
            <w:t>Cohort 2011-2012 tot en met 2016-2017</w:t>
          </w:r>
          <w:r w:rsidR="007D7BED">
            <w:rPr>
              <w:rFonts w:cs="Times New Roman"/>
              <w:b/>
              <w:bCs/>
              <w:sz w:val="12"/>
              <w:szCs w:val="12"/>
            </w:rPr>
            <w:t xml:space="preserve"> | Bijlagen</w:t>
          </w:r>
        </w:p>
      </w:tc>
      <w:tc>
        <w:tcPr>
          <w:tcW w:w="20" w:type="dxa"/>
        </w:tcPr>
        <w:p w14:paraId="1EB8B0D5" w14:textId="77777777" w:rsidR="007D7BED" w:rsidRPr="007F2AB9" w:rsidRDefault="007D7BED" w:rsidP="006312EB">
          <w:pPr>
            <w:spacing w:line="240" w:lineRule="exact"/>
            <w:jc w:val="both"/>
            <w:rPr>
              <w:rFonts w:cs="Times New Roman"/>
              <w:b/>
              <w:sz w:val="15"/>
              <w:szCs w:val="20"/>
            </w:rPr>
          </w:pPr>
        </w:p>
      </w:tc>
    </w:tr>
  </w:tbl>
  <w:p w14:paraId="6358F2C3" w14:textId="77777777" w:rsidR="007D7BED" w:rsidRDefault="007D7BED" w:rsidP="008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CCB28" w14:textId="77777777" w:rsidR="007A08D2" w:rsidRDefault="007A08D2" w:rsidP="008B1758">
      <w:r>
        <w:separator/>
      </w:r>
    </w:p>
  </w:footnote>
  <w:footnote w:type="continuationSeparator" w:id="0">
    <w:p w14:paraId="6F9B0F76" w14:textId="77777777" w:rsidR="007A08D2" w:rsidRDefault="007A08D2" w:rsidP="008B1758">
      <w:r>
        <w:continuationSeparator/>
      </w:r>
    </w:p>
  </w:footnote>
  <w:footnote w:id="1">
    <w:p w14:paraId="12311CF2" w14:textId="77777777" w:rsidR="007D7BED" w:rsidRDefault="007D7BED" w:rsidP="00550EA1">
      <w:pPr>
        <w:pStyle w:val="ListParagraph"/>
        <w:ind w:left="0"/>
        <w:jc w:val="left"/>
      </w:pPr>
      <w:r w:rsidRPr="002529FE">
        <w:rPr>
          <w:rStyle w:val="FootnoteReference"/>
          <w:sz w:val="14"/>
        </w:rPr>
        <w:footnoteRef/>
      </w:r>
      <w:r w:rsidRPr="002529FE">
        <w:rPr>
          <w:sz w:val="14"/>
        </w:rPr>
        <w:t xml:space="preserve"> Bij de interne geneeskunde geldt een afwijkende systematiek. Hier wordt de Masterkennistoets afgenomen via een speciaal daartoe ontworpen mondelinge toets.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63" w:type="dxa"/>
      <w:tblInd w:w="29" w:type="dxa"/>
      <w:tblBorders>
        <w:bottom w:val="single" w:sz="2" w:space="0" w:color="auto"/>
      </w:tblBorders>
      <w:tblLayout w:type="fixed"/>
      <w:tblCellMar>
        <w:left w:w="0" w:type="dxa"/>
        <w:right w:w="0" w:type="dxa"/>
      </w:tblCellMar>
      <w:tblLook w:val="0000" w:firstRow="0" w:lastRow="0" w:firstColumn="0" w:lastColumn="0" w:noHBand="0" w:noVBand="0"/>
    </w:tblPr>
    <w:tblGrid>
      <w:gridCol w:w="1899"/>
      <w:gridCol w:w="113"/>
      <w:gridCol w:w="6351"/>
    </w:tblGrid>
    <w:tr w:rsidR="007D7BED" w:rsidRPr="00797347" w14:paraId="232ADBC5" w14:textId="77777777" w:rsidTr="006312EB">
      <w:trPr>
        <w:cantSplit/>
        <w:trHeight w:hRule="exact" w:val="284"/>
      </w:trPr>
      <w:tc>
        <w:tcPr>
          <w:tcW w:w="1899" w:type="dxa"/>
        </w:tcPr>
        <w:p w14:paraId="27FB8228" w14:textId="77777777" w:rsidR="007D7BED" w:rsidRPr="002529FE" w:rsidRDefault="007D7BED" w:rsidP="00797347">
          <w:pPr>
            <w:tabs>
              <w:tab w:val="left" w:pos="340"/>
            </w:tabs>
            <w:spacing w:line="260" w:lineRule="exact"/>
            <w:rPr>
              <w:sz w:val="14"/>
            </w:rPr>
          </w:pPr>
          <w:r w:rsidRPr="002529FE">
            <w:rPr>
              <w:b/>
              <w:sz w:val="14"/>
              <w:lang w:val="en-GB"/>
            </w:rPr>
            <w:fldChar w:fldCharType="begin"/>
          </w:r>
          <w:r w:rsidRPr="002529FE">
            <w:rPr>
              <w:b/>
              <w:sz w:val="14"/>
            </w:rPr>
            <w:instrText xml:space="preserve"> PAGE </w:instrText>
          </w:r>
          <w:r w:rsidRPr="002529FE">
            <w:rPr>
              <w:b/>
              <w:sz w:val="14"/>
              <w:lang w:val="en-GB"/>
            </w:rPr>
            <w:fldChar w:fldCharType="separate"/>
          </w:r>
          <w:r w:rsidR="0053050A">
            <w:rPr>
              <w:b/>
              <w:noProof/>
              <w:sz w:val="14"/>
            </w:rPr>
            <w:t>16</w:t>
          </w:r>
          <w:r w:rsidRPr="002529FE">
            <w:rPr>
              <w:b/>
              <w:sz w:val="14"/>
              <w:lang w:val="en-GB"/>
            </w:rPr>
            <w:fldChar w:fldCharType="end"/>
          </w:r>
          <w:r w:rsidRPr="002529FE">
            <w:rPr>
              <w:sz w:val="14"/>
            </w:rPr>
            <w:t xml:space="preserve"> / </w:t>
          </w:r>
          <w:r w:rsidRPr="002529FE">
            <w:rPr>
              <w:sz w:val="14"/>
              <w:lang w:val="en-GB"/>
            </w:rPr>
            <w:fldChar w:fldCharType="begin"/>
          </w:r>
          <w:r w:rsidRPr="002529FE">
            <w:rPr>
              <w:sz w:val="14"/>
            </w:rPr>
            <w:instrText xml:space="preserve"> NUMPAGES </w:instrText>
          </w:r>
          <w:r w:rsidRPr="002529FE">
            <w:rPr>
              <w:sz w:val="14"/>
              <w:lang w:val="en-GB"/>
            </w:rPr>
            <w:fldChar w:fldCharType="separate"/>
          </w:r>
          <w:r w:rsidR="0053050A">
            <w:rPr>
              <w:noProof/>
              <w:sz w:val="14"/>
            </w:rPr>
            <w:t>17</w:t>
          </w:r>
          <w:r w:rsidRPr="002529FE">
            <w:rPr>
              <w:sz w:val="14"/>
              <w:lang w:val="en-GB"/>
            </w:rPr>
            <w:fldChar w:fldCharType="end"/>
          </w:r>
        </w:p>
      </w:tc>
      <w:tc>
        <w:tcPr>
          <w:tcW w:w="113" w:type="dxa"/>
        </w:tcPr>
        <w:p w14:paraId="76BCED94" w14:textId="77777777" w:rsidR="007D7BED" w:rsidRPr="002529FE" w:rsidRDefault="007D7BED" w:rsidP="00797347">
          <w:pPr>
            <w:tabs>
              <w:tab w:val="left" w:pos="340"/>
            </w:tabs>
            <w:spacing w:line="260" w:lineRule="exact"/>
            <w:rPr>
              <w:sz w:val="14"/>
            </w:rPr>
          </w:pPr>
        </w:p>
      </w:tc>
      <w:tc>
        <w:tcPr>
          <w:tcW w:w="6351" w:type="dxa"/>
        </w:tcPr>
        <w:p w14:paraId="48F337AF" w14:textId="77777777" w:rsidR="007D7BED" w:rsidRPr="002529FE" w:rsidRDefault="007D7BED" w:rsidP="00797347">
          <w:pPr>
            <w:tabs>
              <w:tab w:val="left" w:pos="340"/>
            </w:tabs>
            <w:spacing w:line="260" w:lineRule="exact"/>
            <w:jc w:val="right"/>
            <w:rPr>
              <w:b/>
              <w:sz w:val="14"/>
            </w:rPr>
          </w:pPr>
          <w:r w:rsidRPr="002529FE">
            <w:rPr>
              <w:b/>
              <w:sz w:val="14"/>
            </w:rPr>
            <w:t>Onderwijs- en Examenre</w:t>
          </w:r>
          <w:r w:rsidR="001C3B70">
            <w:rPr>
              <w:b/>
              <w:sz w:val="14"/>
            </w:rPr>
            <w:t>geling Master Geneeskunde | 20</w:t>
          </w:r>
          <w:r w:rsidR="00520FC4">
            <w:rPr>
              <w:b/>
              <w:sz w:val="14"/>
            </w:rPr>
            <w:t>20</w:t>
          </w:r>
          <w:r w:rsidR="001C3B70">
            <w:rPr>
              <w:b/>
              <w:sz w:val="14"/>
            </w:rPr>
            <w:t xml:space="preserve"> – 202</w:t>
          </w:r>
          <w:r w:rsidR="00520FC4">
            <w:rPr>
              <w:b/>
              <w:sz w:val="14"/>
            </w:rPr>
            <w:t>1</w:t>
          </w:r>
        </w:p>
        <w:p w14:paraId="35AC0439" w14:textId="77777777" w:rsidR="007D7BED" w:rsidRPr="002529FE" w:rsidRDefault="007D7BED" w:rsidP="00797347">
          <w:pPr>
            <w:tabs>
              <w:tab w:val="left" w:pos="340"/>
            </w:tabs>
            <w:spacing w:line="260" w:lineRule="exact"/>
            <w:jc w:val="right"/>
            <w:rPr>
              <w:b/>
              <w:sz w:val="14"/>
            </w:rPr>
          </w:pPr>
          <w:r w:rsidRPr="002529FE">
            <w:rPr>
              <w:sz w:val="14"/>
            </w:rPr>
            <w:t xml:space="preserve"> </w:t>
          </w:r>
        </w:p>
      </w:tc>
    </w:tr>
    <w:tr w:rsidR="007D7BED" w:rsidRPr="00797347" w14:paraId="669FB818" w14:textId="77777777" w:rsidTr="006312EB">
      <w:trPr>
        <w:cantSplit/>
        <w:trHeight w:hRule="exact" w:val="284"/>
      </w:trPr>
      <w:tc>
        <w:tcPr>
          <w:tcW w:w="8363" w:type="dxa"/>
          <w:gridSpan w:val="3"/>
        </w:tcPr>
        <w:p w14:paraId="3E3DDEF8" w14:textId="77777777" w:rsidR="007D7BED" w:rsidRPr="002529FE" w:rsidRDefault="007D7BED" w:rsidP="00550EA1">
          <w:pPr>
            <w:tabs>
              <w:tab w:val="left" w:pos="340"/>
            </w:tabs>
            <w:spacing w:line="260" w:lineRule="exact"/>
            <w:jc w:val="center"/>
            <w:rPr>
              <w:sz w:val="14"/>
            </w:rPr>
          </w:pPr>
          <w:r w:rsidRPr="002529FE">
            <w:rPr>
              <w:sz w:val="14"/>
            </w:rPr>
            <w:t xml:space="preserve">                    </w:t>
          </w:r>
          <w:r w:rsidR="002529FE">
            <w:rPr>
              <w:sz w:val="14"/>
            </w:rPr>
            <w:t xml:space="preserve">          </w:t>
          </w:r>
          <w:r w:rsidRPr="002529FE">
            <w:rPr>
              <w:sz w:val="14"/>
            </w:rPr>
            <w:t xml:space="preserve">          </w:t>
          </w:r>
          <w:r w:rsidR="00550EA1" w:rsidRPr="002529FE">
            <w:rPr>
              <w:sz w:val="14"/>
            </w:rPr>
            <w:t xml:space="preserve">   </w:t>
          </w:r>
          <w:r w:rsidRPr="002529FE">
            <w:rPr>
              <w:sz w:val="14"/>
            </w:rPr>
            <w:t xml:space="preserve"> </w:t>
          </w:r>
          <w:r w:rsidR="00550EA1" w:rsidRPr="002529FE">
            <w:rPr>
              <w:sz w:val="14"/>
            </w:rPr>
            <w:t xml:space="preserve"> </w:t>
          </w:r>
          <w:r w:rsidRPr="002529FE">
            <w:rPr>
              <w:sz w:val="14"/>
            </w:rPr>
            <w:t>Cohort 2011-2012 tot en met 2017</w:t>
          </w:r>
        </w:p>
      </w:tc>
    </w:tr>
  </w:tbl>
  <w:p w14:paraId="18664F0E" w14:textId="77777777" w:rsidR="007D7BED" w:rsidRDefault="007D7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63" w:type="dxa"/>
      <w:tblInd w:w="29" w:type="dxa"/>
      <w:tblBorders>
        <w:bottom w:val="single" w:sz="2" w:space="0" w:color="auto"/>
      </w:tblBorders>
      <w:tblLayout w:type="fixed"/>
      <w:tblCellMar>
        <w:left w:w="0" w:type="dxa"/>
        <w:right w:w="0" w:type="dxa"/>
      </w:tblCellMar>
      <w:tblLook w:val="0000" w:firstRow="0" w:lastRow="0" w:firstColumn="0" w:lastColumn="0" w:noHBand="0" w:noVBand="0"/>
    </w:tblPr>
    <w:tblGrid>
      <w:gridCol w:w="6350"/>
      <w:gridCol w:w="142"/>
      <w:gridCol w:w="1871"/>
    </w:tblGrid>
    <w:tr w:rsidR="007D7BED" w:rsidRPr="00797347" w14:paraId="338C897B" w14:textId="77777777" w:rsidTr="006312EB">
      <w:trPr>
        <w:cantSplit/>
        <w:trHeight w:hRule="exact" w:val="284"/>
      </w:trPr>
      <w:tc>
        <w:tcPr>
          <w:tcW w:w="6350" w:type="dxa"/>
        </w:tcPr>
        <w:p w14:paraId="47627B97" w14:textId="77777777" w:rsidR="007D7BED" w:rsidRPr="002529FE" w:rsidRDefault="007D7BED" w:rsidP="00797347">
          <w:pPr>
            <w:tabs>
              <w:tab w:val="left" w:pos="340"/>
            </w:tabs>
            <w:spacing w:line="260" w:lineRule="exact"/>
            <w:rPr>
              <w:b/>
              <w:sz w:val="14"/>
            </w:rPr>
          </w:pPr>
          <w:r w:rsidRPr="002529FE">
            <w:rPr>
              <w:b/>
              <w:sz w:val="14"/>
            </w:rPr>
            <w:t>Onderwijs- en Examenre</w:t>
          </w:r>
          <w:r w:rsidR="001C3B70">
            <w:rPr>
              <w:b/>
              <w:sz w:val="14"/>
            </w:rPr>
            <w:t>geling Master Geneeskunde | 20</w:t>
          </w:r>
          <w:r w:rsidR="00520FC4">
            <w:rPr>
              <w:b/>
              <w:sz w:val="14"/>
            </w:rPr>
            <w:t>20</w:t>
          </w:r>
          <w:r w:rsidR="001C3B70">
            <w:rPr>
              <w:b/>
              <w:sz w:val="14"/>
            </w:rPr>
            <w:t xml:space="preserve"> – 202</w:t>
          </w:r>
          <w:r w:rsidR="00520FC4">
            <w:rPr>
              <w:b/>
              <w:sz w:val="14"/>
            </w:rPr>
            <w:t>1</w:t>
          </w:r>
        </w:p>
        <w:p w14:paraId="282C3490" w14:textId="77777777" w:rsidR="007D7BED" w:rsidRPr="002529FE" w:rsidRDefault="007D7BED" w:rsidP="00797347">
          <w:pPr>
            <w:tabs>
              <w:tab w:val="left" w:pos="340"/>
            </w:tabs>
            <w:spacing w:line="260" w:lineRule="exact"/>
            <w:rPr>
              <w:sz w:val="14"/>
            </w:rPr>
          </w:pPr>
        </w:p>
      </w:tc>
      <w:tc>
        <w:tcPr>
          <w:tcW w:w="142" w:type="dxa"/>
        </w:tcPr>
        <w:p w14:paraId="42E93095" w14:textId="77777777" w:rsidR="007D7BED" w:rsidRPr="002529FE" w:rsidRDefault="007D7BED" w:rsidP="00797347">
          <w:pPr>
            <w:tabs>
              <w:tab w:val="left" w:pos="340"/>
            </w:tabs>
            <w:spacing w:line="260" w:lineRule="exact"/>
            <w:rPr>
              <w:sz w:val="14"/>
            </w:rPr>
          </w:pPr>
        </w:p>
      </w:tc>
      <w:tc>
        <w:tcPr>
          <w:tcW w:w="1871" w:type="dxa"/>
        </w:tcPr>
        <w:p w14:paraId="06F9ADC8" w14:textId="77777777" w:rsidR="007D7BED" w:rsidRPr="002529FE" w:rsidRDefault="007D7BED" w:rsidP="00797347">
          <w:pPr>
            <w:tabs>
              <w:tab w:val="left" w:pos="340"/>
            </w:tabs>
            <w:spacing w:line="260" w:lineRule="exact"/>
            <w:jc w:val="right"/>
            <w:rPr>
              <w:sz w:val="14"/>
            </w:rPr>
          </w:pPr>
          <w:r w:rsidRPr="002529FE">
            <w:rPr>
              <w:b/>
              <w:sz w:val="14"/>
              <w:lang w:val="en-GB"/>
            </w:rPr>
            <w:fldChar w:fldCharType="begin"/>
          </w:r>
          <w:r w:rsidRPr="002529FE">
            <w:rPr>
              <w:b/>
              <w:sz w:val="14"/>
            </w:rPr>
            <w:instrText xml:space="preserve"> PAGE </w:instrText>
          </w:r>
          <w:r w:rsidRPr="002529FE">
            <w:rPr>
              <w:b/>
              <w:sz w:val="14"/>
              <w:lang w:val="en-GB"/>
            </w:rPr>
            <w:fldChar w:fldCharType="separate"/>
          </w:r>
          <w:r w:rsidR="0053050A">
            <w:rPr>
              <w:b/>
              <w:noProof/>
              <w:sz w:val="14"/>
            </w:rPr>
            <w:t>17</w:t>
          </w:r>
          <w:r w:rsidRPr="002529FE">
            <w:rPr>
              <w:b/>
              <w:sz w:val="14"/>
              <w:lang w:val="en-GB"/>
            </w:rPr>
            <w:fldChar w:fldCharType="end"/>
          </w:r>
          <w:r w:rsidRPr="002529FE">
            <w:rPr>
              <w:sz w:val="14"/>
            </w:rPr>
            <w:t xml:space="preserve"> / </w:t>
          </w:r>
          <w:r w:rsidRPr="002529FE">
            <w:rPr>
              <w:sz w:val="14"/>
              <w:lang w:val="en-GB"/>
            </w:rPr>
            <w:fldChar w:fldCharType="begin"/>
          </w:r>
          <w:r w:rsidRPr="002529FE">
            <w:rPr>
              <w:sz w:val="14"/>
            </w:rPr>
            <w:instrText xml:space="preserve"> NUMPAGES </w:instrText>
          </w:r>
          <w:r w:rsidRPr="002529FE">
            <w:rPr>
              <w:sz w:val="14"/>
              <w:lang w:val="en-GB"/>
            </w:rPr>
            <w:fldChar w:fldCharType="separate"/>
          </w:r>
          <w:r w:rsidR="0053050A">
            <w:rPr>
              <w:noProof/>
              <w:sz w:val="14"/>
            </w:rPr>
            <w:t>17</w:t>
          </w:r>
          <w:r w:rsidRPr="002529FE">
            <w:rPr>
              <w:sz w:val="14"/>
              <w:lang w:val="en-GB"/>
            </w:rPr>
            <w:fldChar w:fldCharType="end"/>
          </w:r>
        </w:p>
      </w:tc>
    </w:tr>
    <w:tr w:rsidR="007D7BED" w:rsidRPr="00797347" w14:paraId="07C52C3B" w14:textId="77777777" w:rsidTr="006312EB">
      <w:trPr>
        <w:cantSplit/>
        <w:trHeight w:hRule="exact" w:val="284"/>
      </w:trPr>
      <w:tc>
        <w:tcPr>
          <w:tcW w:w="8363" w:type="dxa"/>
          <w:gridSpan w:val="3"/>
        </w:tcPr>
        <w:p w14:paraId="3182F386" w14:textId="77777777" w:rsidR="007D7BED" w:rsidRPr="002529FE" w:rsidRDefault="007D7BED" w:rsidP="00797347">
          <w:pPr>
            <w:tabs>
              <w:tab w:val="left" w:pos="340"/>
            </w:tabs>
            <w:spacing w:line="260" w:lineRule="exact"/>
            <w:rPr>
              <w:sz w:val="14"/>
            </w:rPr>
          </w:pPr>
          <w:r w:rsidRPr="002529FE">
            <w:rPr>
              <w:sz w:val="14"/>
            </w:rPr>
            <w:t xml:space="preserve">Cohort 2011-2012 tot en met 2017 </w:t>
          </w:r>
        </w:p>
      </w:tc>
    </w:tr>
  </w:tbl>
  <w:p w14:paraId="323E9107" w14:textId="77777777" w:rsidR="007D7BED" w:rsidRDefault="007D7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F0C"/>
    <w:multiLevelType w:val="hybridMultilevel"/>
    <w:tmpl w:val="D3DACF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3A183B"/>
    <w:multiLevelType w:val="hybridMultilevel"/>
    <w:tmpl w:val="6696E3BE"/>
    <w:lvl w:ilvl="0" w:tplc="7E82C556">
      <w:start w:val="1"/>
      <w:numFmt w:val="decimal"/>
      <w:pStyle w:val="Stij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36191"/>
    <w:multiLevelType w:val="hybridMultilevel"/>
    <w:tmpl w:val="85E4F24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19359E"/>
    <w:multiLevelType w:val="hybridMultilevel"/>
    <w:tmpl w:val="5C523EEA"/>
    <w:lvl w:ilvl="0" w:tplc="E5989A78">
      <w:start w:val="1"/>
      <w:numFmt w:val="bullet"/>
      <w:pStyle w:val="bullet"/>
      <w:lvlText w:val="•"/>
      <w:lvlJc w:val="left"/>
      <w:pPr>
        <w:tabs>
          <w:tab w:val="num" w:pos="360"/>
        </w:tabs>
        <w:ind w:left="340" w:hanging="340"/>
      </w:pPr>
      <w:rPr>
        <w:rFonts w:ascii="TheSerifOffice" w:hAnsi="TheSerifOffice" w:hint="default"/>
        <w:b w:val="0"/>
        <w:i w:val="0"/>
        <w:sz w:val="19"/>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AB31D4C"/>
    <w:multiLevelType w:val="hybridMultilevel"/>
    <w:tmpl w:val="43A0A6B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0C566EBE"/>
    <w:multiLevelType w:val="hybridMultilevel"/>
    <w:tmpl w:val="96E2D2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247213"/>
    <w:multiLevelType w:val="hybridMultilevel"/>
    <w:tmpl w:val="43A0A6B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121D1BAA"/>
    <w:multiLevelType w:val="hybridMultilevel"/>
    <w:tmpl w:val="0DE2D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72D5F"/>
    <w:multiLevelType w:val="hybridMultilevel"/>
    <w:tmpl w:val="9D322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577AEF"/>
    <w:multiLevelType w:val="hybridMultilevel"/>
    <w:tmpl w:val="82381C94"/>
    <w:lvl w:ilvl="0" w:tplc="0413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75D9B"/>
    <w:multiLevelType w:val="hybridMultilevel"/>
    <w:tmpl w:val="7FA66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43071C"/>
    <w:multiLevelType w:val="hybridMultilevel"/>
    <w:tmpl w:val="C89A7532"/>
    <w:lvl w:ilvl="0" w:tplc="52F02370">
      <w:start w:val="2"/>
      <w:numFmt w:val="bullet"/>
      <w:lvlText w:val="-"/>
      <w:lvlJc w:val="left"/>
      <w:pPr>
        <w:ind w:left="1440" w:hanging="360"/>
      </w:pPr>
      <w:rPr>
        <w:rFonts w:ascii="Calibri" w:eastAsiaTheme="minorHAnsi" w:hAnsi="Calibri" w:cs="Times New Roman" w:hint="default"/>
        <w:b w:val="0"/>
        <w:i w:val="0"/>
        <w:caps w:val="0"/>
        <w:strike w:val="0"/>
        <w:dstrike w:val="0"/>
        <w:vanish w:val="0"/>
        <w:color w:val="000000"/>
        <w:sz w:val="19"/>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DE3D38"/>
    <w:multiLevelType w:val="hybridMultilevel"/>
    <w:tmpl w:val="47D0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9040B"/>
    <w:multiLevelType w:val="hybridMultilevel"/>
    <w:tmpl w:val="AC443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425450"/>
    <w:multiLevelType w:val="hybridMultilevel"/>
    <w:tmpl w:val="82381C94"/>
    <w:lvl w:ilvl="0" w:tplc="0413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DC6DCE"/>
    <w:multiLevelType w:val="hybridMultilevel"/>
    <w:tmpl w:val="9E6C4726"/>
    <w:lvl w:ilvl="0" w:tplc="0409000F">
      <w:start w:val="1"/>
      <w:numFmt w:val="decimal"/>
      <w:lvlText w:val="%1."/>
      <w:lvlJc w:val="left"/>
      <w:pPr>
        <w:ind w:left="75"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0E2083F"/>
    <w:multiLevelType w:val="hybridMultilevel"/>
    <w:tmpl w:val="1B9C8E26"/>
    <w:lvl w:ilvl="0" w:tplc="04090013">
      <w:start w:val="1"/>
      <w:numFmt w:val="upperRoman"/>
      <w:lvlText w:val="%1."/>
      <w:lvlJc w:val="right"/>
      <w:pPr>
        <w:ind w:left="40" w:hanging="360"/>
      </w:pPr>
    </w:lvl>
    <w:lvl w:ilvl="1" w:tplc="04130019" w:tentative="1">
      <w:start w:val="1"/>
      <w:numFmt w:val="lowerLetter"/>
      <w:lvlText w:val="%2."/>
      <w:lvlJc w:val="left"/>
      <w:pPr>
        <w:ind w:left="760" w:hanging="360"/>
      </w:pPr>
    </w:lvl>
    <w:lvl w:ilvl="2" w:tplc="0413001B" w:tentative="1">
      <w:start w:val="1"/>
      <w:numFmt w:val="lowerRoman"/>
      <w:lvlText w:val="%3."/>
      <w:lvlJc w:val="right"/>
      <w:pPr>
        <w:ind w:left="1480" w:hanging="180"/>
      </w:pPr>
    </w:lvl>
    <w:lvl w:ilvl="3" w:tplc="0413000F" w:tentative="1">
      <w:start w:val="1"/>
      <w:numFmt w:val="decimal"/>
      <w:lvlText w:val="%4."/>
      <w:lvlJc w:val="left"/>
      <w:pPr>
        <w:ind w:left="2200" w:hanging="360"/>
      </w:pPr>
    </w:lvl>
    <w:lvl w:ilvl="4" w:tplc="04130019" w:tentative="1">
      <w:start w:val="1"/>
      <w:numFmt w:val="lowerLetter"/>
      <w:lvlText w:val="%5."/>
      <w:lvlJc w:val="left"/>
      <w:pPr>
        <w:ind w:left="2920" w:hanging="360"/>
      </w:pPr>
    </w:lvl>
    <w:lvl w:ilvl="5" w:tplc="0413001B" w:tentative="1">
      <w:start w:val="1"/>
      <w:numFmt w:val="lowerRoman"/>
      <w:lvlText w:val="%6."/>
      <w:lvlJc w:val="right"/>
      <w:pPr>
        <w:ind w:left="3640" w:hanging="180"/>
      </w:pPr>
    </w:lvl>
    <w:lvl w:ilvl="6" w:tplc="0413000F" w:tentative="1">
      <w:start w:val="1"/>
      <w:numFmt w:val="decimal"/>
      <w:lvlText w:val="%7."/>
      <w:lvlJc w:val="left"/>
      <w:pPr>
        <w:ind w:left="4360" w:hanging="360"/>
      </w:pPr>
    </w:lvl>
    <w:lvl w:ilvl="7" w:tplc="04130019" w:tentative="1">
      <w:start w:val="1"/>
      <w:numFmt w:val="lowerLetter"/>
      <w:lvlText w:val="%8."/>
      <w:lvlJc w:val="left"/>
      <w:pPr>
        <w:ind w:left="5080" w:hanging="360"/>
      </w:pPr>
    </w:lvl>
    <w:lvl w:ilvl="8" w:tplc="0413001B" w:tentative="1">
      <w:start w:val="1"/>
      <w:numFmt w:val="lowerRoman"/>
      <w:lvlText w:val="%9."/>
      <w:lvlJc w:val="right"/>
      <w:pPr>
        <w:ind w:left="5800" w:hanging="180"/>
      </w:pPr>
    </w:lvl>
  </w:abstractNum>
  <w:abstractNum w:abstractNumId="17" w15:restartNumberingAfterBreak="0">
    <w:nsid w:val="31275122"/>
    <w:multiLevelType w:val="multilevel"/>
    <w:tmpl w:val="F6F83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1C20D73"/>
    <w:multiLevelType w:val="hybridMultilevel"/>
    <w:tmpl w:val="82381C94"/>
    <w:lvl w:ilvl="0" w:tplc="0413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7B63BB"/>
    <w:multiLevelType w:val="hybridMultilevel"/>
    <w:tmpl w:val="95DE12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6E7C28"/>
    <w:multiLevelType w:val="hybridMultilevel"/>
    <w:tmpl w:val="DE2856D4"/>
    <w:lvl w:ilvl="0" w:tplc="855460CE">
      <w:start w:val="1"/>
      <w:numFmt w:val="decimal"/>
      <w:lvlText w:val="%1."/>
      <w:lvlJc w:val="left"/>
      <w:pPr>
        <w:tabs>
          <w:tab w:val="num" w:pos="360"/>
        </w:tabs>
        <w:ind w:left="340" w:hanging="340"/>
      </w:pPr>
      <w:rPr>
        <w:rFonts w:ascii="Arial" w:eastAsia="Times New Roman" w:hAnsi="Arial" w:cs="Arial"/>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8C5606"/>
    <w:multiLevelType w:val="hybridMultilevel"/>
    <w:tmpl w:val="E624A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E9050BF"/>
    <w:multiLevelType w:val="hybridMultilevel"/>
    <w:tmpl w:val="D03ABE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0F75F4"/>
    <w:multiLevelType w:val="multilevel"/>
    <w:tmpl w:val="9DAEC796"/>
    <w:lvl w:ilvl="0">
      <w:numFmt w:val="bullet"/>
      <w:pStyle w:val="Opsommingstreepjes"/>
      <w:lvlText w:val="-"/>
      <w:lvlJc w:val="left"/>
      <w:pPr>
        <w:tabs>
          <w:tab w:val="num" w:pos="1757"/>
        </w:tabs>
        <w:ind w:left="1757" w:hanging="720"/>
      </w:pPr>
      <w:rPr>
        <w:rFonts w:ascii="Arial" w:eastAsia="Times New Roman" w:hAnsi="Arial" w:hint="default"/>
        <w:b w:val="0"/>
        <w:i w:val="0"/>
        <w:color w:val="auto"/>
        <w:sz w:val="17"/>
        <w:szCs w:val="17"/>
      </w:rPr>
    </w:lvl>
    <w:lvl w:ilvl="1">
      <w:start w:val="1"/>
      <w:numFmt w:val="decimal"/>
      <w:lvlText w:val="%2."/>
      <w:lvlJc w:val="left"/>
      <w:pPr>
        <w:tabs>
          <w:tab w:val="num" w:pos="2477"/>
        </w:tabs>
        <w:ind w:left="2477" w:hanging="720"/>
      </w:pPr>
    </w:lvl>
    <w:lvl w:ilvl="2">
      <w:start w:val="1"/>
      <w:numFmt w:val="decimal"/>
      <w:lvlText w:val="%3."/>
      <w:lvlJc w:val="left"/>
      <w:pPr>
        <w:tabs>
          <w:tab w:val="num" w:pos="3197"/>
        </w:tabs>
        <w:ind w:left="3197" w:hanging="720"/>
      </w:pPr>
    </w:lvl>
    <w:lvl w:ilvl="3">
      <w:start w:val="1"/>
      <w:numFmt w:val="decimal"/>
      <w:lvlText w:val="%4."/>
      <w:lvlJc w:val="left"/>
      <w:pPr>
        <w:tabs>
          <w:tab w:val="num" w:pos="3917"/>
        </w:tabs>
        <w:ind w:left="3917" w:hanging="720"/>
      </w:pPr>
    </w:lvl>
    <w:lvl w:ilvl="4">
      <w:start w:val="1"/>
      <w:numFmt w:val="decimal"/>
      <w:lvlText w:val="%5."/>
      <w:lvlJc w:val="left"/>
      <w:pPr>
        <w:tabs>
          <w:tab w:val="num" w:pos="4637"/>
        </w:tabs>
        <w:ind w:left="4637" w:hanging="720"/>
      </w:pPr>
    </w:lvl>
    <w:lvl w:ilvl="5">
      <w:start w:val="1"/>
      <w:numFmt w:val="decimal"/>
      <w:lvlText w:val="%6."/>
      <w:lvlJc w:val="left"/>
      <w:pPr>
        <w:tabs>
          <w:tab w:val="num" w:pos="5357"/>
        </w:tabs>
        <w:ind w:left="5357" w:hanging="720"/>
      </w:pPr>
    </w:lvl>
    <w:lvl w:ilvl="6">
      <w:start w:val="1"/>
      <w:numFmt w:val="decimal"/>
      <w:lvlText w:val="%7."/>
      <w:lvlJc w:val="left"/>
      <w:pPr>
        <w:tabs>
          <w:tab w:val="num" w:pos="6077"/>
        </w:tabs>
        <w:ind w:left="6077" w:hanging="720"/>
      </w:pPr>
    </w:lvl>
    <w:lvl w:ilvl="7">
      <w:start w:val="1"/>
      <w:numFmt w:val="decimal"/>
      <w:lvlText w:val="%8."/>
      <w:lvlJc w:val="left"/>
      <w:pPr>
        <w:tabs>
          <w:tab w:val="num" w:pos="6797"/>
        </w:tabs>
        <w:ind w:left="6797" w:hanging="720"/>
      </w:pPr>
    </w:lvl>
    <w:lvl w:ilvl="8">
      <w:start w:val="1"/>
      <w:numFmt w:val="decimal"/>
      <w:lvlText w:val="%9."/>
      <w:lvlJc w:val="left"/>
      <w:pPr>
        <w:tabs>
          <w:tab w:val="num" w:pos="7517"/>
        </w:tabs>
        <w:ind w:left="7517" w:hanging="720"/>
      </w:pPr>
    </w:lvl>
  </w:abstractNum>
  <w:abstractNum w:abstractNumId="24" w15:restartNumberingAfterBreak="0">
    <w:nsid w:val="408E3753"/>
    <w:multiLevelType w:val="hybridMultilevel"/>
    <w:tmpl w:val="73F4D3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A2002F"/>
    <w:multiLevelType w:val="hybridMultilevel"/>
    <w:tmpl w:val="4F782782"/>
    <w:lvl w:ilvl="0" w:tplc="52F02370">
      <w:start w:val="2"/>
      <w:numFmt w:val="bullet"/>
      <w:lvlText w:val="-"/>
      <w:lvlJc w:val="left"/>
      <w:pPr>
        <w:ind w:left="1440" w:hanging="360"/>
      </w:pPr>
      <w:rPr>
        <w:rFonts w:ascii="Calibri" w:eastAsiaTheme="minorHAnsi" w:hAnsi="Calibri" w:cs="Times New Roman" w:hint="default"/>
        <w:b w:val="0"/>
        <w:i w:val="0"/>
        <w:caps w:val="0"/>
        <w:strike w:val="0"/>
        <w:dstrike w:val="0"/>
        <w:vanish w:val="0"/>
        <w:color w:val="000000"/>
        <w:sz w:val="19"/>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624D07"/>
    <w:multiLevelType w:val="hybridMultilevel"/>
    <w:tmpl w:val="82381C94"/>
    <w:lvl w:ilvl="0" w:tplc="0413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D57C93"/>
    <w:multiLevelType w:val="hybridMultilevel"/>
    <w:tmpl w:val="BA4A53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C75091"/>
    <w:multiLevelType w:val="hybridMultilevel"/>
    <w:tmpl w:val="436C0ECE"/>
    <w:lvl w:ilvl="0" w:tplc="0413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86276D"/>
    <w:multiLevelType w:val="hybridMultilevel"/>
    <w:tmpl w:val="5888D4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AF582A"/>
    <w:multiLevelType w:val="hybridMultilevel"/>
    <w:tmpl w:val="0BF8A61A"/>
    <w:lvl w:ilvl="0" w:tplc="52F02370">
      <w:start w:val="2"/>
      <w:numFmt w:val="bullet"/>
      <w:lvlText w:val="-"/>
      <w:lvlJc w:val="left"/>
      <w:pPr>
        <w:ind w:left="1440" w:hanging="360"/>
      </w:pPr>
      <w:rPr>
        <w:rFonts w:ascii="Calibri" w:eastAsiaTheme="minorHAnsi" w:hAnsi="Calibri" w:cs="Times New Roman" w:hint="default"/>
        <w:b w:val="0"/>
        <w:i w:val="0"/>
        <w:caps w:val="0"/>
        <w:strike w:val="0"/>
        <w:dstrike w:val="0"/>
        <w:vanish w:val="0"/>
        <w:color w:val="000000"/>
        <w:sz w:val="19"/>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5A2B77"/>
    <w:multiLevelType w:val="hybridMultilevel"/>
    <w:tmpl w:val="CA8CF18A"/>
    <w:lvl w:ilvl="0" w:tplc="E00CC01A">
      <w:start w:val="1"/>
      <w:numFmt w:val="upperRoman"/>
      <w:pStyle w:val="Heading2"/>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9723A96"/>
    <w:multiLevelType w:val="hybridMultilevel"/>
    <w:tmpl w:val="09205030"/>
    <w:lvl w:ilvl="0" w:tplc="0409000F">
      <w:start w:val="1"/>
      <w:numFmt w:val="decimal"/>
      <w:lvlText w:val="%1."/>
      <w:lvlJc w:val="left"/>
      <w:pPr>
        <w:ind w:left="-492" w:hanging="360"/>
      </w:pPr>
      <w:rPr>
        <w:rFonts w:hint="default"/>
      </w:rPr>
    </w:lvl>
    <w:lvl w:ilvl="1" w:tplc="04090019" w:tentative="1">
      <w:start w:val="1"/>
      <w:numFmt w:val="lowerLetter"/>
      <w:lvlText w:val="%2."/>
      <w:lvlJc w:val="left"/>
      <w:pPr>
        <w:ind w:left="228" w:hanging="360"/>
      </w:pPr>
    </w:lvl>
    <w:lvl w:ilvl="2" w:tplc="0409001B" w:tentative="1">
      <w:start w:val="1"/>
      <w:numFmt w:val="lowerRoman"/>
      <w:lvlText w:val="%3."/>
      <w:lvlJc w:val="right"/>
      <w:pPr>
        <w:ind w:left="948" w:hanging="180"/>
      </w:pPr>
    </w:lvl>
    <w:lvl w:ilvl="3" w:tplc="0409000F" w:tentative="1">
      <w:start w:val="1"/>
      <w:numFmt w:val="decimal"/>
      <w:lvlText w:val="%4."/>
      <w:lvlJc w:val="left"/>
      <w:pPr>
        <w:ind w:left="1668" w:hanging="360"/>
      </w:pPr>
    </w:lvl>
    <w:lvl w:ilvl="4" w:tplc="04090019" w:tentative="1">
      <w:start w:val="1"/>
      <w:numFmt w:val="lowerLetter"/>
      <w:lvlText w:val="%5."/>
      <w:lvlJc w:val="left"/>
      <w:pPr>
        <w:ind w:left="2388" w:hanging="360"/>
      </w:pPr>
    </w:lvl>
    <w:lvl w:ilvl="5" w:tplc="0409001B" w:tentative="1">
      <w:start w:val="1"/>
      <w:numFmt w:val="lowerRoman"/>
      <w:lvlText w:val="%6."/>
      <w:lvlJc w:val="right"/>
      <w:pPr>
        <w:ind w:left="3108" w:hanging="180"/>
      </w:pPr>
    </w:lvl>
    <w:lvl w:ilvl="6" w:tplc="0409000F" w:tentative="1">
      <w:start w:val="1"/>
      <w:numFmt w:val="decimal"/>
      <w:lvlText w:val="%7."/>
      <w:lvlJc w:val="left"/>
      <w:pPr>
        <w:ind w:left="3828" w:hanging="360"/>
      </w:pPr>
    </w:lvl>
    <w:lvl w:ilvl="7" w:tplc="04090019" w:tentative="1">
      <w:start w:val="1"/>
      <w:numFmt w:val="lowerLetter"/>
      <w:lvlText w:val="%8."/>
      <w:lvlJc w:val="left"/>
      <w:pPr>
        <w:ind w:left="4548" w:hanging="360"/>
      </w:pPr>
    </w:lvl>
    <w:lvl w:ilvl="8" w:tplc="0409001B" w:tentative="1">
      <w:start w:val="1"/>
      <w:numFmt w:val="lowerRoman"/>
      <w:lvlText w:val="%9."/>
      <w:lvlJc w:val="right"/>
      <w:pPr>
        <w:ind w:left="5268" w:hanging="180"/>
      </w:pPr>
    </w:lvl>
  </w:abstractNum>
  <w:abstractNum w:abstractNumId="33" w15:restartNumberingAfterBreak="0">
    <w:nsid w:val="5DE0140F"/>
    <w:multiLevelType w:val="hybridMultilevel"/>
    <w:tmpl w:val="58344E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300D19"/>
    <w:multiLevelType w:val="hybridMultilevel"/>
    <w:tmpl w:val="F612A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C0CAD"/>
    <w:multiLevelType w:val="hybridMultilevel"/>
    <w:tmpl w:val="436C0ECE"/>
    <w:lvl w:ilvl="0" w:tplc="0413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28532C"/>
    <w:multiLevelType w:val="hybridMultilevel"/>
    <w:tmpl w:val="02EC948E"/>
    <w:lvl w:ilvl="0" w:tplc="52F02370">
      <w:start w:val="2"/>
      <w:numFmt w:val="bullet"/>
      <w:lvlText w:val="-"/>
      <w:lvlJc w:val="left"/>
      <w:pPr>
        <w:ind w:left="1004" w:hanging="360"/>
      </w:pPr>
      <w:rPr>
        <w:rFonts w:ascii="Calibri" w:eastAsiaTheme="minorHAnsi" w:hAnsi="Calibri" w:cs="Times New Roman" w:hint="default"/>
        <w:b w:val="0"/>
        <w:i w:val="0"/>
        <w:caps w:val="0"/>
        <w:strike w:val="0"/>
        <w:dstrike w:val="0"/>
        <w:vanish w:val="0"/>
        <w:color w:val="000000"/>
        <w:sz w:val="19"/>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33B1BFE"/>
    <w:multiLevelType w:val="hybridMultilevel"/>
    <w:tmpl w:val="31E81C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6F80AE4"/>
    <w:multiLevelType w:val="hybridMultilevel"/>
    <w:tmpl w:val="EA3A4F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356AFB"/>
    <w:multiLevelType w:val="hybridMultilevel"/>
    <w:tmpl w:val="C0168C30"/>
    <w:lvl w:ilvl="0" w:tplc="52F02370">
      <w:start w:val="2"/>
      <w:numFmt w:val="bullet"/>
      <w:lvlText w:val="-"/>
      <w:lvlJc w:val="left"/>
      <w:pPr>
        <w:ind w:left="1440" w:hanging="360"/>
      </w:pPr>
      <w:rPr>
        <w:rFonts w:ascii="Calibri" w:eastAsiaTheme="minorHAnsi" w:hAnsi="Calibri" w:cs="Times New Roman" w:hint="default"/>
        <w:b w:val="0"/>
        <w:i w:val="0"/>
        <w:caps w:val="0"/>
        <w:strike w:val="0"/>
        <w:dstrike w:val="0"/>
        <w:vanish w:val="0"/>
        <w:color w:val="000000"/>
        <w:sz w:val="19"/>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814EE1"/>
    <w:multiLevelType w:val="hybridMultilevel"/>
    <w:tmpl w:val="C01A31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9A2079"/>
    <w:multiLevelType w:val="hybridMultilevel"/>
    <w:tmpl w:val="F39EBEDA"/>
    <w:lvl w:ilvl="0" w:tplc="52F02370">
      <w:start w:val="2"/>
      <w:numFmt w:val="bullet"/>
      <w:lvlText w:val="-"/>
      <w:lvlJc w:val="left"/>
      <w:pPr>
        <w:ind w:left="1440" w:hanging="360"/>
      </w:pPr>
      <w:rPr>
        <w:rFonts w:ascii="Calibri" w:eastAsiaTheme="minorHAnsi" w:hAnsi="Calibri" w:cs="Times New Roman" w:hint="default"/>
        <w:b w:val="0"/>
        <w:i w:val="0"/>
        <w:caps w:val="0"/>
        <w:strike w:val="0"/>
        <w:dstrike w:val="0"/>
        <w:vanish w:val="0"/>
        <w:color w:val="000000"/>
        <w:sz w:val="19"/>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0E30B3D"/>
    <w:multiLevelType w:val="hybridMultilevel"/>
    <w:tmpl w:val="8ACEA40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755D4710"/>
    <w:multiLevelType w:val="hybridMultilevel"/>
    <w:tmpl w:val="DE5E7732"/>
    <w:lvl w:ilvl="0" w:tplc="52F02370">
      <w:start w:val="2"/>
      <w:numFmt w:val="bullet"/>
      <w:lvlText w:val="-"/>
      <w:lvlJc w:val="left"/>
      <w:pPr>
        <w:ind w:left="1440" w:hanging="360"/>
      </w:pPr>
      <w:rPr>
        <w:rFonts w:ascii="Calibri" w:eastAsiaTheme="minorHAnsi" w:hAnsi="Calibri" w:cs="Times New Roman" w:hint="default"/>
        <w:b w:val="0"/>
        <w:i w:val="0"/>
        <w:caps w:val="0"/>
        <w:strike w:val="0"/>
        <w:dstrike w:val="0"/>
        <w:vanish w:val="0"/>
        <w:color w:val="000000"/>
        <w:sz w:val="19"/>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657EEC"/>
    <w:multiLevelType w:val="hybridMultilevel"/>
    <w:tmpl w:val="43A0A6B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5" w15:restartNumberingAfterBreak="0">
    <w:nsid w:val="7767001B"/>
    <w:multiLevelType w:val="multilevel"/>
    <w:tmpl w:val="5E4E4BAC"/>
    <w:lvl w:ilvl="0">
      <w:start w:val="1"/>
      <w:numFmt w:val="lowerLetter"/>
      <w:lvlText w:val="%1."/>
      <w:lvlJc w:val="left"/>
      <w:pPr>
        <w:tabs>
          <w:tab w:val="num" w:pos="360"/>
        </w:tabs>
        <w:ind w:left="360" w:hanging="360"/>
      </w:pPr>
      <w:rPr>
        <w:rFonts w:hint="default"/>
      </w:rPr>
    </w:lvl>
    <w:lvl w:ilvl="1">
      <w:start w:val="5"/>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79910CCB"/>
    <w:multiLevelType w:val="hybridMultilevel"/>
    <w:tmpl w:val="E892C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9A3BBD"/>
    <w:multiLevelType w:val="hybridMultilevel"/>
    <w:tmpl w:val="1660C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6"/>
  </w:num>
  <w:num w:numId="4">
    <w:abstractNumId w:val="35"/>
  </w:num>
  <w:num w:numId="5">
    <w:abstractNumId w:val="28"/>
  </w:num>
  <w:num w:numId="6">
    <w:abstractNumId w:val="26"/>
  </w:num>
  <w:num w:numId="7">
    <w:abstractNumId w:val="16"/>
  </w:num>
  <w:num w:numId="8">
    <w:abstractNumId w:val="2"/>
  </w:num>
  <w:num w:numId="9">
    <w:abstractNumId w:val="44"/>
  </w:num>
  <w:num w:numId="10">
    <w:abstractNumId w:val="4"/>
  </w:num>
  <w:num w:numId="11">
    <w:abstractNumId w:val="9"/>
  </w:num>
  <w:num w:numId="12">
    <w:abstractNumId w:val="18"/>
  </w:num>
  <w:num w:numId="13">
    <w:abstractNumId w:val="14"/>
  </w:num>
  <w:num w:numId="14">
    <w:abstractNumId w:val="20"/>
  </w:num>
  <w:num w:numId="15">
    <w:abstractNumId w:val="31"/>
  </w:num>
  <w:num w:numId="16">
    <w:abstractNumId w:val="1"/>
  </w:num>
  <w:num w:numId="17">
    <w:abstractNumId w:val="34"/>
  </w:num>
  <w:num w:numId="18">
    <w:abstractNumId w:val="45"/>
  </w:num>
  <w:num w:numId="19">
    <w:abstractNumId w:val="42"/>
  </w:num>
  <w:num w:numId="20">
    <w:abstractNumId w:val="15"/>
  </w:num>
  <w:num w:numId="21">
    <w:abstractNumId w:val="12"/>
  </w:num>
  <w:num w:numId="22">
    <w:abstractNumId w:val="27"/>
  </w:num>
  <w:num w:numId="23">
    <w:abstractNumId w:val="32"/>
  </w:num>
  <w:num w:numId="24">
    <w:abstractNumId w:val="7"/>
  </w:num>
  <w:num w:numId="25">
    <w:abstractNumId w:val="41"/>
  </w:num>
  <w:num w:numId="26">
    <w:abstractNumId w:val="39"/>
  </w:num>
  <w:num w:numId="27">
    <w:abstractNumId w:val="43"/>
  </w:num>
  <w:num w:numId="28">
    <w:abstractNumId w:val="25"/>
  </w:num>
  <w:num w:numId="29">
    <w:abstractNumId w:val="36"/>
  </w:num>
  <w:num w:numId="30">
    <w:abstractNumId w:val="29"/>
  </w:num>
  <w:num w:numId="31">
    <w:abstractNumId w:val="30"/>
  </w:num>
  <w:num w:numId="32">
    <w:abstractNumId w:val="24"/>
  </w:num>
  <w:num w:numId="33">
    <w:abstractNumId w:val="5"/>
  </w:num>
  <w:num w:numId="34">
    <w:abstractNumId w:val="8"/>
  </w:num>
  <w:num w:numId="35">
    <w:abstractNumId w:val="19"/>
  </w:num>
  <w:num w:numId="36">
    <w:abstractNumId w:val="33"/>
  </w:num>
  <w:num w:numId="37">
    <w:abstractNumId w:val="40"/>
  </w:num>
  <w:num w:numId="38">
    <w:abstractNumId w:val="22"/>
  </w:num>
  <w:num w:numId="39">
    <w:abstractNumId w:val="11"/>
  </w:num>
  <w:num w:numId="40">
    <w:abstractNumId w:val="38"/>
  </w:num>
  <w:num w:numId="41">
    <w:abstractNumId w:val="47"/>
  </w:num>
  <w:num w:numId="42">
    <w:abstractNumId w:val="0"/>
  </w:num>
  <w:num w:numId="43">
    <w:abstractNumId w:val="13"/>
  </w:num>
  <w:num w:numId="44">
    <w:abstractNumId w:val="21"/>
  </w:num>
  <w:num w:numId="45">
    <w:abstractNumId w:val="3"/>
  </w:num>
  <w:num w:numId="46">
    <w:abstractNumId w:val="37"/>
  </w:num>
  <w:num w:numId="47">
    <w:abstractNumId w:val="10"/>
  </w:num>
  <w:num w:numId="48">
    <w:abstractNumId w:val="17"/>
  </w:num>
  <w:num w:numId="49">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EF"/>
    <w:rsid w:val="00004E8A"/>
    <w:rsid w:val="00012793"/>
    <w:rsid w:val="000334BD"/>
    <w:rsid w:val="000460F6"/>
    <w:rsid w:val="00046A29"/>
    <w:rsid w:val="00051B90"/>
    <w:rsid w:val="00051E8A"/>
    <w:rsid w:val="00055FDC"/>
    <w:rsid w:val="0006025A"/>
    <w:rsid w:val="00071561"/>
    <w:rsid w:val="00074439"/>
    <w:rsid w:val="00076E63"/>
    <w:rsid w:val="00084AC5"/>
    <w:rsid w:val="0009340C"/>
    <w:rsid w:val="0009420F"/>
    <w:rsid w:val="000B0995"/>
    <w:rsid w:val="000B5426"/>
    <w:rsid w:val="000E16DD"/>
    <w:rsid w:val="000E5611"/>
    <w:rsid w:val="000F06B5"/>
    <w:rsid w:val="00107007"/>
    <w:rsid w:val="00110EDE"/>
    <w:rsid w:val="00111860"/>
    <w:rsid w:val="00114011"/>
    <w:rsid w:val="001338EF"/>
    <w:rsid w:val="00151C0C"/>
    <w:rsid w:val="00161339"/>
    <w:rsid w:val="00171641"/>
    <w:rsid w:val="00182DE7"/>
    <w:rsid w:val="00192C19"/>
    <w:rsid w:val="001938C3"/>
    <w:rsid w:val="00197394"/>
    <w:rsid w:val="001C3B70"/>
    <w:rsid w:val="001C432E"/>
    <w:rsid w:val="001C7FA9"/>
    <w:rsid w:val="001E0EAB"/>
    <w:rsid w:val="001F38E8"/>
    <w:rsid w:val="00201EF7"/>
    <w:rsid w:val="002256D0"/>
    <w:rsid w:val="00237228"/>
    <w:rsid w:val="00243B12"/>
    <w:rsid w:val="002529FE"/>
    <w:rsid w:val="00260B98"/>
    <w:rsid w:val="00272256"/>
    <w:rsid w:val="00290424"/>
    <w:rsid w:val="002924DA"/>
    <w:rsid w:val="002A1BFB"/>
    <w:rsid w:val="002A6554"/>
    <w:rsid w:val="002B3D34"/>
    <w:rsid w:val="002B5265"/>
    <w:rsid w:val="002C1BCA"/>
    <w:rsid w:val="002D2667"/>
    <w:rsid w:val="002F1A52"/>
    <w:rsid w:val="00332030"/>
    <w:rsid w:val="00343668"/>
    <w:rsid w:val="00363D21"/>
    <w:rsid w:val="00373C48"/>
    <w:rsid w:val="00374D13"/>
    <w:rsid w:val="003A4337"/>
    <w:rsid w:val="003A5C27"/>
    <w:rsid w:val="003B0565"/>
    <w:rsid w:val="003B71EE"/>
    <w:rsid w:val="003C1065"/>
    <w:rsid w:val="003D22D7"/>
    <w:rsid w:val="003E42B0"/>
    <w:rsid w:val="00407EF2"/>
    <w:rsid w:val="00415755"/>
    <w:rsid w:val="004237D1"/>
    <w:rsid w:val="00427F70"/>
    <w:rsid w:val="00430DCF"/>
    <w:rsid w:val="00440D32"/>
    <w:rsid w:val="00441552"/>
    <w:rsid w:val="00441FD8"/>
    <w:rsid w:val="00451E58"/>
    <w:rsid w:val="00460915"/>
    <w:rsid w:val="0047577A"/>
    <w:rsid w:val="004833B1"/>
    <w:rsid w:val="0049013D"/>
    <w:rsid w:val="0049017C"/>
    <w:rsid w:val="00493752"/>
    <w:rsid w:val="004A3C3B"/>
    <w:rsid w:val="004B1383"/>
    <w:rsid w:val="004B49EF"/>
    <w:rsid w:val="004B793C"/>
    <w:rsid w:val="004E3E43"/>
    <w:rsid w:val="004E5CD5"/>
    <w:rsid w:val="004E7A0A"/>
    <w:rsid w:val="004F1693"/>
    <w:rsid w:val="004F2268"/>
    <w:rsid w:val="004F77DD"/>
    <w:rsid w:val="00506001"/>
    <w:rsid w:val="00520FC4"/>
    <w:rsid w:val="00521219"/>
    <w:rsid w:val="0053050A"/>
    <w:rsid w:val="00531455"/>
    <w:rsid w:val="00532F62"/>
    <w:rsid w:val="005376E6"/>
    <w:rsid w:val="00550EA1"/>
    <w:rsid w:val="00554EAB"/>
    <w:rsid w:val="00573094"/>
    <w:rsid w:val="00573734"/>
    <w:rsid w:val="00580FCD"/>
    <w:rsid w:val="00595BB0"/>
    <w:rsid w:val="005A3D60"/>
    <w:rsid w:val="005A5378"/>
    <w:rsid w:val="005B2D3D"/>
    <w:rsid w:val="005B6B53"/>
    <w:rsid w:val="005C736C"/>
    <w:rsid w:val="005E2C81"/>
    <w:rsid w:val="006034D3"/>
    <w:rsid w:val="00607E27"/>
    <w:rsid w:val="006236E9"/>
    <w:rsid w:val="006312EB"/>
    <w:rsid w:val="006378DE"/>
    <w:rsid w:val="006400E5"/>
    <w:rsid w:val="006418EB"/>
    <w:rsid w:val="00677CB4"/>
    <w:rsid w:val="00683A95"/>
    <w:rsid w:val="0068674D"/>
    <w:rsid w:val="00693C51"/>
    <w:rsid w:val="006C51D1"/>
    <w:rsid w:val="006C53F0"/>
    <w:rsid w:val="006D6640"/>
    <w:rsid w:val="00712575"/>
    <w:rsid w:val="00730758"/>
    <w:rsid w:val="00763B76"/>
    <w:rsid w:val="00765063"/>
    <w:rsid w:val="00775660"/>
    <w:rsid w:val="00784379"/>
    <w:rsid w:val="0079229C"/>
    <w:rsid w:val="00797347"/>
    <w:rsid w:val="00797B5C"/>
    <w:rsid w:val="007A08D2"/>
    <w:rsid w:val="007C148E"/>
    <w:rsid w:val="007C188C"/>
    <w:rsid w:val="007C1B47"/>
    <w:rsid w:val="007C6D84"/>
    <w:rsid w:val="007D5285"/>
    <w:rsid w:val="007D7BED"/>
    <w:rsid w:val="007E2F64"/>
    <w:rsid w:val="007E6D23"/>
    <w:rsid w:val="007F2AB9"/>
    <w:rsid w:val="007F53EB"/>
    <w:rsid w:val="007F60B9"/>
    <w:rsid w:val="00803876"/>
    <w:rsid w:val="008152B0"/>
    <w:rsid w:val="00836680"/>
    <w:rsid w:val="008369EF"/>
    <w:rsid w:val="00843B59"/>
    <w:rsid w:val="00843F70"/>
    <w:rsid w:val="0084464A"/>
    <w:rsid w:val="00860579"/>
    <w:rsid w:val="008776B7"/>
    <w:rsid w:val="00887F66"/>
    <w:rsid w:val="008910EB"/>
    <w:rsid w:val="0089296D"/>
    <w:rsid w:val="00893925"/>
    <w:rsid w:val="0089776E"/>
    <w:rsid w:val="008A65A7"/>
    <w:rsid w:val="008A6B76"/>
    <w:rsid w:val="008B01B3"/>
    <w:rsid w:val="008B149B"/>
    <w:rsid w:val="008B1758"/>
    <w:rsid w:val="008B79BE"/>
    <w:rsid w:val="008D27E3"/>
    <w:rsid w:val="008D408C"/>
    <w:rsid w:val="008D68C8"/>
    <w:rsid w:val="008E1DB5"/>
    <w:rsid w:val="008E36B3"/>
    <w:rsid w:val="008F31D8"/>
    <w:rsid w:val="008F6178"/>
    <w:rsid w:val="00906DC1"/>
    <w:rsid w:val="009313C3"/>
    <w:rsid w:val="00937AA0"/>
    <w:rsid w:val="00944916"/>
    <w:rsid w:val="009460CF"/>
    <w:rsid w:val="009478AB"/>
    <w:rsid w:val="00951111"/>
    <w:rsid w:val="00952DA7"/>
    <w:rsid w:val="00957C60"/>
    <w:rsid w:val="009633B0"/>
    <w:rsid w:val="0098020C"/>
    <w:rsid w:val="009865BD"/>
    <w:rsid w:val="00996C32"/>
    <w:rsid w:val="009B7AF7"/>
    <w:rsid w:val="009C49E4"/>
    <w:rsid w:val="009C574C"/>
    <w:rsid w:val="009C76AB"/>
    <w:rsid w:val="009E35F1"/>
    <w:rsid w:val="009F0236"/>
    <w:rsid w:val="009F6137"/>
    <w:rsid w:val="00A018E8"/>
    <w:rsid w:val="00A05D84"/>
    <w:rsid w:val="00A12431"/>
    <w:rsid w:val="00A1591E"/>
    <w:rsid w:val="00A24BAF"/>
    <w:rsid w:val="00A261A9"/>
    <w:rsid w:val="00A30B84"/>
    <w:rsid w:val="00A43F44"/>
    <w:rsid w:val="00A45BCE"/>
    <w:rsid w:val="00A5428E"/>
    <w:rsid w:val="00A57AEC"/>
    <w:rsid w:val="00A75E4D"/>
    <w:rsid w:val="00A76450"/>
    <w:rsid w:val="00A771D8"/>
    <w:rsid w:val="00A8153D"/>
    <w:rsid w:val="00A87221"/>
    <w:rsid w:val="00A94CAF"/>
    <w:rsid w:val="00AA13FF"/>
    <w:rsid w:val="00AC1BD5"/>
    <w:rsid w:val="00B063BA"/>
    <w:rsid w:val="00B13F8E"/>
    <w:rsid w:val="00B25FC3"/>
    <w:rsid w:val="00B26E29"/>
    <w:rsid w:val="00B33709"/>
    <w:rsid w:val="00B453E1"/>
    <w:rsid w:val="00B47EBC"/>
    <w:rsid w:val="00B56643"/>
    <w:rsid w:val="00B62E3E"/>
    <w:rsid w:val="00B66FB8"/>
    <w:rsid w:val="00B8091F"/>
    <w:rsid w:val="00B80BAE"/>
    <w:rsid w:val="00BA07D4"/>
    <w:rsid w:val="00BA6339"/>
    <w:rsid w:val="00BA7C0B"/>
    <w:rsid w:val="00BD0227"/>
    <w:rsid w:val="00BD280B"/>
    <w:rsid w:val="00BE4AF9"/>
    <w:rsid w:val="00BF63F8"/>
    <w:rsid w:val="00C0450E"/>
    <w:rsid w:val="00C26693"/>
    <w:rsid w:val="00C3477E"/>
    <w:rsid w:val="00C713EE"/>
    <w:rsid w:val="00C71FF4"/>
    <w:rsid w:val="00C74361"/>
    <w:rsid w:val="00C76B22"/>
    <w:rsid w:val="00C9077F"/>
    <w:rsid w:val="00CB094E"/>
    <w:rsid w:val="00CB26BD"/>
    <w:rsid w:val="00CD299B"/>
    <w:rsid w:val="00CE251D"/>
    <w:rsid w:val="00CF044B"/>
    <w:rsid w:val="00CF05A5"/>
    <w:rsid w:val="00D07C0B"/>
    <w:rsid w:val="00D102F2"/>
    <w:rsid w:val="00D10A73"/>
    <w:rsid w:val="00D339DD"/>
    <w:rsid w:val="00D40EDD"/>
    <w:rsid w:val="00D53AA1"/>
    <w:rsid w:val="00D5455D"/>
    <w:rsid w:val="00D57DC0"/>
    <w:rsid w:val="00DA43BB"/>
    <w:rsid w:val="00DA7994"/>
    <w:rsid w:val="00DC58DF"/>
    <w:rsid w:val="00DD30E5"/>
    <w:rsid w:val="00DD6551"/>
    <w:rsid w:val="00DF4F77"/>
    <w:rsid w:val="00E366D7"/>
    <w:rsid w:val="00E51F95"/>
    <w:rsid w:val="00E60316"/>
    <w:rsid w:val="00E64146"/>
    <w:rsid w:val="00E718C6"/>
    <w:rsid w:val="00E81A7D"/>
    <w:rsid w:val="00E82BBC"/>
    <w:rsid w:val="00EB0E25"/>
    <w:rsid w:val="00EB1A91"/>
    <w:rsid w:val="00EB4275"/>
    <w:rsid w:val="00EC6DEB"/>
    <w:rsid w:val="00ED089C"/>
    <w:rsid w:val="00ED409F"/>
    <w:rsid w:val="00EE070C"/>
    <w:rsid w:val="00EE126F"/>
    <w:rsid w:val="00EE333B"/>
    <w:rsid w:val="00EF1CCD"/>
    <w:rsid w:val="00F05369"/>
    <w:rsid w:val="00F07402"/>
    <w:rsid w:val="00F16B1E"/>
    <w:rsid w:val="00F25CA7"/>
    <w:rsid w:val="00F27844"/>
    <w:rsid w:val="00F27EE1"/>
    <w:rsid w:val="00F47C69"/>
    <w:rsid w:val="00F76D4E"/>
    <w:rsid w:val="00F90200"/>
    <w:rsid w:val="00FA34B3"/>
    <w:rsid w:val="00FB0620"/>
    <w:rsid w:val="00FC5A1D"/>
    <w:rsid w:val="00FF4B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AA6B"/>
  <w15:docId w15:val="{FABFCD58-86B6-4DE0-A0C1-5EF8546A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B1758"/>
    <w:pPr>
      <w:spacing w:line="284" w:lineRule="atLeast"/>
    </w:pPr>
    <w:rPr>
      <w:rFonts w:ascii="Arial" w:hAnsi="Arial" w:cs="Arial"/>
      <w:sz w:val="18"/>
      <w:szCs w:val="18"/>
      <w:lang w:val="nl-NL"/>
    </w:rPr>
  </w:style>
  <w:style w:type="paragraph" w:styleId="Heading1">
    <w:name w:val="heading 1"/>
    <w:basedOn w:val="Normal"/>
    <w:next w:val="Normal"/>
    <w:qFormat/>
    <w:rsid w:val="0049017C"/>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580FCD"/>
    <w:pPr>
      <w:keepNext/>
      <w:numPr>
        <w:numId w:val="15"/>
      </w:numPr>
      <w:spacing w:before="120"/>
      <w:ind w:left="567" w:hanging="283"/>
      <w:jc w:val="both"/>
      <w:outlineLvl w:val="1"/>
    </w:pPr>
    <w:rPr>
      <w:b/>
      <w:sz w:val="24"/>
    </w:rPr>
  </w:style>
  <w:style w:type="paragraph" w:styleId="Heading6">
    <w:name w:val="heading 6"/>
    <w:aliases w:val="BijKop 6"/>
    <w:basedOn w:val="Normal"/>
    <w:next w:val="Normal"/>
    <w:link w:val="Heading6Char"/>
    <w:unhideWhenUsed/>
    <w:qFormat/>
    <w:rsid w:val="004F169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38EF"/>
    <w:pPr>
      <w:tabs>
        <w:tab w:val="center" w:pos="4536"/>
        <w:tab w:val="right" w:pos="9072"/>
      </w:tabs>
    </w:pPr>
  </w:style>
  <w:style w:type="paragraph" w:customStyle="1" w:styleId="kantlijn">
    <w:name w:val="kantlijn"/>
    <w:basedOn w:val="Normal"/>
    <w:rsid w:val="001338EF"/>
    <w:pPr>
      <w:tabs>
        <w:tab w:val="left" w:pos="340"/>
      </w:tabs>
      <w:spacing w:line="260" w:lineRule="exact"/>
    </w:pPr>
    <w:rPr>
      <w:rFonts w:ascii="TheSansOffice" w:hAnsi="TheSansOffice"/>
      <w:sz w:val="16"/>
    </w:rPr>
  </w:style>
  <w:style w:type="paragraph" w:customStyle="1" w:styleId="kop2">
    <w:name w:val="kop2"/>
    <w:basedOn w:val="Normal"/>
    <w:rsid w:val="001338EF"/>
    <w:pPr>
      <w:spacing w:line="300" w:lineRule="exact"/>
    </w:pPr>
    <w:rPr>
      <w:rFonts w:ascii="TheSansOffice" w:hAnsi="TheSansOffice"/>
      <w:b/>
      <w:sz w:val="24"/>
    </w:rPr>
  </w:style>
  <w:style w:type="paragraph" w:customStyle="1" w:styleId="StyleHeading1Arial16ptLeft15cmHanging275cmA">
    <w:name w:val="Style Heading 1 + Arial 16 pt Left:  15 cm Hanging:  275 cm A..."/>
    <w:basedOn w:val="Heading1"/>
    <w:autoRedefine/>
    <w:rsid w:val="0049017C"/>
    <w:pPr>
      <w:suppressAutoHyphens/>
      <w:spacing w:before="0" w:after="360" w:line="400" w:lineRule="exact"/>
    </w:pPr>
    <w:rPr>
      <w:rFonts w:cs="Times New Roman"/>
      <w:kern w:val="0"/>
      <w:szCs w:val="20"/>
    </w:rPr>
  </w:style>
  <w:style w:type="paragraph" w:customStyle="1" w:styleId="Ballontekst1">
    <w:name w:val="Ballontekst1"/>
    <w:basedOn w:val="Normal"/>
    <w:semiHidden/>
    <w:rsid w:val="001338EF"/>
    <w:pPr>
      <w:spacing w:line="240" w:lineRule="auto"/>
    </w:pPr>
    <w:rPr>
      <w:rFonts w:ascii="Tahoma" w:hAnsi="Tahoma" w:cs="Tahoma"/>
      <w:sz w:val="16"/>
      <w:szCs w:val="16"/>
      <w:lang w:eastAsia="nl-NL"/>
    </w:rPr>
  </w:style>
  <w:style w:type="paragraph" w:styleId="BalloonText">
    <w:name w:val="Balloon Text"/>
    <w:basedOn w:val="Normal"/>
    <w:semiHidden/>
    <w:rsid w:val="00FC7434"/>
    <w:rPr>
      <w:rFonts w:ascii="Tahoma" w:hAnsi="Tahoma" w:cs="Tahoma"/>
      <w:sz w:val="16"/>
      <w:szCs w:val="16"/>
    </w:rPr>
  </w:style>
  <w:style w:type="paragraph" w:styleId="Header">
    <w:name w:val="header"/>
    <w:basedOn w:val="Normal"/>
    <w:link w:val="HeaderChar"/>
    <w:uiPriority w:val="99"/>
    <w:rsid w:val="003C136E"/>
    <w:pPr>
      <w:tabs>
        <w:tab w:val="center" w:pos="4536"/>
        <w:tab w:val="right" w:pos="9072"/>
      </w:tabs>
    </w:pPr>
  </w:style>
  <w:style w:type="paragraph" w:customStyle="1" w:styleId="bullet">
    <w:name w:val="bullet"/>
    <w:basedOn w:val="Normal"/>
    <w:rsid w:val="008A1AEB"/>
    <w:pPr>
      <w:numPr>
        <w:numId w:val="1"/>
      </w:numPr>
      <w:spacing w:line="260" w:lineRule="exact"/>
    </w:pPr>
    <w:rPr>
      <w:rFonts w:ascii="TheSerifOffice" w:eastAsia="Cambria" w:hAnsi="TheSerifOffice"/>
      <w:sz w:val="19"/>
      <w:szCs w:val="19"/>
    </w:rPr>
  </w:style>
  <w:style w:type="character" w:customStyle="1" w:styleId="Heading6Char">
    <w:name w:val="Heading 6 Char"/>
    <w:aliases w:val="BijKop 6 Char"/>
    <w:link w:val="Heading6"/>
    <w:semiHidden/>
    <w:rsid w:val="004F1693"/>
    <w:rPr>
      <w:rFonts w:ascii="Calibri" w:eastAsia="Times New Roman" w:hAnsi="Calibri" w:cs="Times New Roman"/>
      <w:b/>
      <w:bCs/>
      <w:sz w:val="22"/>
      <w:szCs w:val="22"/>
      <w:lang w:eastAsia="en-US"/>
    </w:rPr>
  </w:style>
  <w:style w:type="paragraph" w:customStyle="1" w:styleId="ErasmusStandaard">
    <w:name w:val="Erasmus_Standaard"/>
    <w:basedOn w:val="Normal"/>
    <w:rsid w:val="004F1693"/>
    <w:rPr>
      <w:sz w:val="19"/>
    </w:rPr>
  </w:style>
  <w:style w:type="character" w:customStyle="1" w:styleId="FooterChar">
    <w:name w:val="Footer Char"/>
    <w:link w:val="Footer"/>
    <w:uiPriority w:val="99"/>
    <w:rsid w:val="004F1693"/>
    <w:rPr>
      <w:rFonts w:ascii="Arial" w:hAnsi="Arial"/>
      <w:sz w:val="18"/>
      <w:lang w:eastAsia="en-US"/>
    </w:rPr>
  </w:style>
  <w:style w:type="character" w:styleId="CommentReference">
    <w:name w:val="annotation reference"/>
    <w:uiPriority w:val="99"/>
    <w:rsid w:val="00441FD8"/>
    <w:rPr>
      <w:sz w:val="16"/>
      <w:szCs w:val="16"/>
    </w:rPr>
  </w:style>
  <w:style w:type="paragraph" w:styleId="CommentText">
    <w:name w:val="annotation text"/>
    <w:basedOn w:val="Normal"/>
    <w:link w:val="CommentTextChar"/>
    <w:uiPriority w:val="99"/>
    <w:rsid w:val="00441FD8"/>
    <w:rPr>
      <w:sz w:val="20"/>
    </w:rPr>
  </w:style>
  <w:style w:type="character" w:customStyle="1" w:styleId="CommentTextChar">
    <w:name w:val="Comment Text Char"/>
    <w:link w:val="CommentText"/>
    <w:uiPriority w:val="99"/>
    <w:rsid w:val="00441FD8"/>
    <w:rPr>
      <w:rFonts w:ascii="Arial" w:hAnsi="Arial"/>
      <w:lang w:val="nl-NL"/>
    </w:rPr>
  </w:style>
  <w:style w:type="paragraph" w:styleId="CommentSubject">
    <w:name w:val="annotation subject"/>
    <w:basedOn w:val="CommentText"/>
    <w:next w:val="CommentText"/>
    <w:link w:val="CommentSubjectChar"/>
    <w:rsid w:val="00441FD8"/>
    <w:rPr>
      <w:b/>
      <w:bCs/>
    </w:rPr>
  </w:style>
  <w:style w:type="character" w:customStyle="1" w:styleId="CommentSubjectChar">
    <w:name w:val="Comment Subject Char"/>
    <w:link w:val="CommentSubject"/>
    <w:rsid w:val="00441FD8"/>
    <w:rPr>
      <w:rFonts w:ascii="Arial" w:hAnsi="Arial"/>
      <w:b/>
      <w:bCs/>
      <w:lang w:val="nl-NL"/>
    </w:rPr>
  </w:style>
  <w:style w:type="character" w:customStyle="1" w:styleId="Heading2Char">
    <w:name w:val="Heading 2 Char"/>
    <w:basedOn w:val="DefaultParagraphFont"/>
    <w:link w:val="Heading2"/>
    <w:uiPriority w:val="9"/>
    <w:rsid w:val="00580FCD"/>
    <w:rPr>
      <w:rFonts w:ascii="Arial" w:hAnsi="Arial" w:cs="Arial"/>
      <w:b/>
      <w:sz w:val="24"/>
      <w:szCs w:val="18"/>
      <w:lang w:val="nl-NL"/>
    </w:rPr>
  </w:style>
  <w:style w:type="paragraph" w:styleId="ListParagraph">
    <w:name w:val="List Paragraph"/>
    <w:basedOn w:val="Normal"/>
    <w:link w:val="ListParagraphChar"/>
    <w:uiPriority w:val="34"/>
    <w:qFormat/>
    <w:rsid w:val="00951111"/>
    <w:pPr>
      <w:spacing w:line="240" w:lineRule="atLeast"/>
      <w:ind w:left="720"/>
      <w:contextualSpacing/>
      <w:jc w:val="both"/>
    </w:pPr>
    <w:rPr>
      <w:sz w:val="19"/>
    </w:rPr>
  </w:style>
  <w:style w:type="character" w:styleId="FootnoteReference">
    <w:name w:val="footnote reference"/>
    <w:basedOn w:val="DefaultParagraphFont"/>
    <w:rsid w:val="000B5426"/>
    <w:rPr>
      <w:vertAlign w:val="superscript"/>
    </w:rPr>
  </w:style>
  <w:style w:type="paragraph" w:styleId="FootnoteText">
    <w:name w:val="footnote text"/>
    <w:basedOn w:val="Normal"/>
    <w:link w:val="FootnoteTextChar"/>
    <w:rsid w:val="000B5426"/>
    <w:pPr>
      <w:spacing w:line="240" w:lineRule="atLeast"/>
      <w:jc w:val="both"/>
    </w:pPr>
    <w:rPr>
      <w:sz w:val="20"/>
    </w:rPr>
  </w:style>
  <w:style w:type="character" w:customStyle="1" w:styleId="FootnoteTextChar">
    <w:name w:val="Footnote Text Char"/>
    <w:basedOn w:val="DefaultParagraphFont"/>
    <w:link w:val="FootnoteText"/>
    <w:rsid w:val="000B5426"/>
    <w:rPr>
      <w:rFonts w:ascii="Arial" w:hAnsi="Arial"/>
      <w:lang w:val="nl-NL"/>
    </w:rPr>
  </w:style>
  <w:style w:type="character" w:styleId="Hyperlink">
    <w:name w:val="Hyperlink"/>
    <w:uiPriority w:val="99"/>
    <w:rsid w:val="00441552"/>
    <w:rPr>
      <w:color w:val="0000FF"/>
      <w:u w:val="single"/>
    </w:rPr>
  </w:style>
  <w:style w:type="paragraph" w:styleId="BodyTextIndent">
    <w:name w:val="Body Text Indent"/>
    <w:basedOn w:val="Normal"/>
    <w:link w:val="BodyTextIndentChar"/>
    <w:rsid w:val="006D6640"/>
    <w:pPr>
      <w:spacing w:line="240" w:lineRule="atLeast"/>
      <w:ind w:left="993"/>
      <w:jc w:val="both"/>
    </w:pPr>
    <w:rPr>
      <w:sz w:val="19"/>
    </w:rPr>
  </w:style>
  <w:style w:type="character" w:customStyle="1" w:styleId="BodyTextIndentChar">
    <w:name w:val="Body Text Indent Char"/>
    <w:basedOn w:val="DefaultParagraphFont"/>
    <w:link w:val="BodyTextIndent"/>
    <w:rsid w:val="006D6640"/>
    <w:rPr>
      <w:rFonts w:ascii="Arial" w:hAnsi="Arial"/>
      <w:sz w:val="19"/>
      <w:lang w:val="nl-NL"/>
    </w:rPr>
  </w:style>
  <w:style w:type="character" w:styleId="FollowedHyperlink">
    <w:name w:val="FollowedHyperlink"/>
    <w:basedOn w:val="DefaultParagraphFont"/>
    <w:rsid w:val="00EB4275"/>
    <w:rPr>
      <w:color w:val="800080" w:themeColor="followedHyperlink"/>
      <w:u w:val="single"/>
    </w:rPr>
  </w:style>
  <w:style w:type="paragraph" w:styleId="TOCHeading">
    <w:name w:val="TOC Heading"/>
    <w:basedOn w:val="Heading1"/>
    <w:next w:val="Normal"/>
    <w:uiPriority w:val="39"/>
    <w:unhideWhenUsed/>
    <w:qFormat/>
    <w:rsid w:val="0049017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rsid w:val="00374D13"/>
    <w:pPr>
      <w:tabs>
        <w:tab w:val="right" w:leader="dot" w:pos="8364"/>
      </w:tabs>
      <w:spacing w:line="240" w:lineRule="atLeast"/>
    </w:pPr>
  </w:style>
  <w:style w:type="paragraph" w:styleId="TOC2">
    <w:name w:val="toc 2"/>
    <w:basedOn w:val="Normal"/>
    <w:next w:val="Normal"/>
    <w:autoRedefine/>
    <w:uiPriority w:val="39"/>
    <w:rsid w:val="00C76B22"/>
    <w:pPr>
      <w:tabs>
        <w:tab w:val="left" w:pos="1320"/>
        <w:tab w:val="right" w:leader="dot" w:pos="8370"/>
      </w:tabs>
      <w:spacing w:after="100" w:line="340" w:lineRule="exact"/>
      <w:ind w:left="180"/>
    </w:pPr>
    <w:rPr>
      <w:noProof/>
    </w:rPr>
  </w:style>
  <w:style w:type="character" w:customStyle="1" w:styleId="HeaderChar">
    <w:name w:val="Header Char"/>
    <w:basedOn w:val="DefaultParagraphFont"/>
    <w:link w:val="Header"/>
    <w:uiPriority w:val="99"/>
    <w:rsid w:val="00430DCF"/>
    <w:rPr>
      <w:rFonts w:ascii="Arial" w:hAnsi="Arial"/>
      <w:sz w:val="18"/>
      <w:lang w:val="nl-NL"/>
    </w:rPr>
  </w:style>
  <w:style w:type="paragraph" w:customStyle="1" w:styleId="kop5">
    <w:name w:val="kop5"/>
    <w:basedOn w:val="Normal"/>
    <w:rsid w:val="00076E63"/>
    <w:pPr>
      <w:spacing w:line="260" w:lineRule="exact"/>
    </w:pPr>
    <w:rPr>
      <w:rFonts w:ascii="TheSerifOffice" w:hAnsi="TheSerifOffice"/>
      <w:sz w:val="19"/>
    </w:rPr>
  </w:style>
  <w:style w:type="character" w:customStyle="1" w:styleId="ListParagraphChar">
    <w:name w:val="List Paragraph Char"/>
    <w:basedOn w:val="DefaultParagraphFont"/>
    <w:link w:val="ListParagraph"/>
    <w:uiPriority w:val="34"/>
    <w:rsid w:val="004833B1"/>
    <w:rPr>
      <w:rFonts w:ascii="Arial" w:hAnsi="Arial"/>
      <w:sz w:val="19"/>
      <w:lang w:val="nl-NL"/>
    </w:rPr>
  </w:style>
  <w:style w:type="paragraph" w:styleId="NoSpacing">
    <w:name w:val="No Spacing"/>
    <w:uiPriority w:val="1"/>
    <w:qFormat/>
    <w:rsid w:val="006C53F0"/>
    <w:rPr>
      <w:rFonts w:ascii="Arial" w:hAnsi="Arial"/>
      <w:sz w:val="18"/>
      <w:lang w:val="nl-NL"/>
    </w:rPr>
  </w:style>
  <w:style w:type="character" w:styleId="SubtleEmphasis">
    <w:name w:val="Subtle Emphasis"/>
    <w:basedOn w:val="DefaultParagraphFont"/>
    <w:uiPriority w:val="19"/>
    <w:qFormat/>
    <w:rsid w:val="006C53F0"/>
    <w:rPr>
      <w:i/>
      <w:iCs/>
      <w:color w:val="808080" w:themeColor="text1" w:themeTint="7F"/>
    </w:rPr>
  </w:style>
  <w:style w:type="paragraph" w:customStyle="1" w:styleId="Nummering1">
    <w:name w:val="Nummering 1"/>
    <w:basedOn w:val="ListParagraph"/>
    <w:link w:val="Nummering1Char"/>
    <w:qFormat/>
    <w:rsid w:val="00C9077F"/>
    <w:pPr>
      <w:ind w:left="0"/>
    </w:pPr>
  </w:style>
  <w:style w:type="character" w:customStyle="1" w:styleId="Nummering1Char">
    <w:name w:val="Nummering 1 Char"/>
    <w:basedOn w:val="ListParagraphChar"/>
    <w:link w:val="Nummering1"/>
    <w:rsid w:val="00C9077F"/>
    <w:rPr>
      <w:rFonts w:ascii="Arial" w:hAnsi="Arial" w:cs="Arial"/>
      <w:sz w:val="19"/>
      <w:szCs w:val="18"/>
      <w:lang w:val="nl-NL"/>
    </w:rPr>
  </w:style>
  <w:style w:type="paragraph" w:customStyle="1" w:styleId="Nummeringa">
    <w:name w:val="Nummering a"/>
    <w:aliases w:val="b,c"/>
    <w:basedOn w:val="Normal"/>
    <w:link w:val="NummeringaChar"/>
    <w:qFormat/>
    <w:rsid w:val="00C9077F"/>
    <w:pPr>
      <w:spacing w:line="240" w:lineRule="atLeast"/>
      <w:jc w:val="both"/>
    </w:pPr>
  </w:style>
  <w:style w:type="character" w:customStyle="1" w:styleId="NummeringaChar">
    <w:name w:val="Nummering a Char"/>
    <w:aliases w:val="b Char,c Char"/>
    <w:basedOn w:val="DefaultParagraphFont"/>
    <w:link w:val="Nummeringa"/>
    <w:rsid w:val="00C9077F"/>
    <w:rPr>
      <w:rFonts w:ascii="Arial" w:hAnsi="Arial" w:cs="Arial"/>
      <w:sz w:val="18"/>
      <w:szCs w:val="18"/>
      <w:lang w:val="nl-NL"/>
    </w:rPr>
  </w:style>
  <w:style w:type="paragraph" w:customStyle="1" w:styleId="Stijl1">
    <w:name w:val="Stijl1"/>
    <w:basedOn w:val="ListParagraph"/>
    <w:link w:val="Stijl1Char"/>
    <w:qFormat/>
    <w:rsid w:val="009633B0"/>
    <w:pPr>
      <w:numPr>
        <w:numId w:val="16"/>
      </w:numPr>
      <w:ind w:hanging="153"/>
    </w:pPr>
    <w:rPr>
      <w:b/>
      <w:sz w:val="18"/>
      <w:lang w:eastAsia="nl-NL"/>
    </w:rPr>
  </w:style>
  <w:style w:type="character" w:customStyle="1" w:styleId="Stijl1Char">
    <w:name w:val="Stijl1 Char"/>
    <w:basedOn w:val="ListParagraphChar"/>
    <w:link w:val="Stijl1"/>
    <w:rsid w:val="009633B0"/>
    <w:rPr>
      <w:rFonts w:ascii="Arial" w:hAnsi="Arial" w:cs="Arial"/>
      <w:b/>
      <w:sz w:val="18"/>
      <w:szCs w:val="18"/>
      <w:lang w:val="nl-NL" w:eastAsia="nl-NL"/>
    </w:rPr>
  </w:style>
  <w:style w:type="paragraph" w:styleId="Subtitle">
    <w:name w:val="Subtitle"/>
    <w:basedOn w:val="Normal"/>
    <w:next w:val="Normal"/>
    <w:link w:val="SubtitleChar"/>
    <w:qFormat/>
    <w:rsid w:val="008B17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B1758"/>
    <w:rPr>
      <w:rFonts w:asciiTheme="majorHAnsi" w:eastAsiaTheme="majorEastAsia" w:hAnsiTheme="majorHAnsi" w:cstheme="majorBidi"/>
      <w:i/>
      <w:iCs/>
      <w:color w:val="4F81BD" w:themeColor="accent1"/>
      <w:spacing w:val="15"/>
      <w:sz w:val="24"/>
      <w:szCs w:val="24"/>
      <w:lang w:val="nl-NL"/>
    </w:rPr>
  </w:style>
  <w:style w:type="paragraph" w:customStyle="1" w:styleId="Opsommingstreepjes">
    <w:name w:val="Opsomming streepjes"/>
    <w:basedOn w:val="ListParagraph"/>
    <w:link w:val="OpsommingstreepjesChar"/>
    <w:qFormat/>
    <w:rsid w:val="008B1758"/>
    <w:pPr>
      <w:numPr>
        <w:numId w:val="2"/>
      </w:numPr>
      <w:tabs>
        <w:tab w:val="clear" w:pos="1757"/>
      </w:tabs>
      <w:ind w:left="709" w:hanging="425"/>
    </w:pPr>
    <w:rPr>
      <w:sz w:val="18"/>
      <w:lang w:eastAsia="nl-NL"/>
    </w:rPr>
  </w:style>
  <w:style w:type="paragraph" w:customStyle="1" w:styleId="1">
    <w:name w:val="1"/>
    <w:aliases w:val="2,3 nummering"/>
    <w:basedOn w:val="Normal"/>
    <w:link w:val="1Char"/>
    <w:qFormat/>
    <w:rsid w:val="00C9077F"/>
    <w:pPr>
      <w:ind w:left="1134" w:hanging="425"/>
    </w:pPr>
  </w:style>
  <w:style w:type="character" w:customStyle="1" w:styleId="OpsommingstreepjesChar">
    <w:name w:val="Opsomming streepjes Char"/>
    <w:basedOn w:val="ListParagraphChar"/>
    <w:link w:val="Opsommingstreepjes"/>
    <w:rsid w:val="008B1758"/>
    <w:rPr>
      <w:rFonts w:ascii="Arial" w:hAnsi="Arial" w:cs="Arial"/>
      <w:sz w:val="18"/>
      <w:szCs w:val="18"/>
      <w:lang w:val="nl-NL" w:eastAsia="nl-NL"/>
    </w:rPr>
  </w:style>
  <w:style w:type="character" w:styleId="Emphasis">
    <w:name w:val="Emphasis"/>
    <w:basedOn w:val="DefaultParagraphFont"/>
    <w:qFormat/>
    <w:rsid w:val="00C9077F"/>
    <w:rPr>
      <w:i/>
      <w:iCs/>
    </w:rPr>
  </w:style>
  <w:style w:type="character" w:customStyle="1" w:styleId="1Char">
    <w:name w:val="1 Char"/>
    <w:aliases w:val="2 Char,3 nummering Char"/>
    <w:basedOn w:val="DefaultParagraphFont"/>
    <w:link w:val="1"/>
    <w:rsid w:val="00C9077F"/>
    <w:rPr>
      <w:rFonts w:ascii="Arial" w:hAnsi="Arial" w:cs="Arial"/>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nl/essc/adviesbegeleiding/vertrouwensperso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fu.nl/img/pdf/Protocol_Iudicium_Abeundi.pdf"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E99FC-F3E9-420E-AF33-E91344CE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6266</Words>
  <Characters>34467</Characters>
  <Application>Microsoft Office Word</Application>
  <DocSecurity>0</DocSecurity>
  <Lines>287</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Onderdelen en ECTS-verdeling master Geneeskunde</vt:lpstr>
      <vt:lpstr>Onderdelen en ECTS-verdeling master Geneeskunde</vt:lpstr>
    </vt:vector>
  </TitlesOfParts>
  <Company>Erasmus MC</Company>
  <LinksUpToDate>false</LinksUpToDate>
  <CharactersWithSpaces>40652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Onderdelen en ECTS-verdeling master Geneeskunde</dc:title>
  <dc:creator>413725</dc:creator>
  <cp:lastModifiedBy>Gonny Pasaribu</cp:lastModifiedBy>
  <cp:revision>5</cp:revision>
  <cp:lastPrinted>2021-02-02T13:51:00Z</cp:lastPrinted>
  <dcterms:created xsi:type="dcterms:W3CDTF">2020-06-08T14:50:00Z</dcterms:created>
  <dcterms:modified xsi:type="dcterms:W3CDTF">2021-02-02T13:51:00Z</dcterms:modified>
</cp:coreProperties>
</file>