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2B03C" w14:textId="77777777" w:rsidR="000A2EFF" w:rsidRDefault="000A2EFF" w:rsidP="000A2EFF">
      <w:r>
        <w:rPr>
          <w:noProof/>
        </w:rPr>
        <w:drawing>
          <wp:anchor distT="0" distB="0" distL="114300" distR="114300" simplePos="0" relativeHeight="251658240" behindDoc="1" locked="0" layoutInCell="1" allowOverlap="1" wp14:anchorId="712287F4" wp14:editId="54C67D6C">
            <wp:simplePos x="0" y="0"/>
            <wp:positionH relativeFrom="column">
              <wp:posOffset>1468919</wp:posOffset>
            </wp:positionH>
            <wp:positionV relativeFrom="paragraph">
              <wp:posOffset>271</wp:posOffset>
            </wp:positionV>
            <wp:extent cx="4356100" cy="1283970"/>
            <wp:effectExtent l="0" t="0" r="0" b="0"/>
            <wp:wrapTight wrapText="bothSides">
              <wp:wrapPolygon edited="0">
                <wp:start x="7620" y="2564"/>
                <wp:lineTo x="5794" y="5982"/>
                <wp:lineTo x="4849" y="9828"/>
                <wp:lineTo x="3527" y="11323"/>
                <wp:lineTo x="2141" y="13246"/>
                <wp:lineTo x="1574" y="14528"/>
                <wp:lineTo x="1071" y="16237"/>
                <wp:lineTo x="1134" y="17306"/>
                <wp:lineTo x="5290" y="19228"/>
                <wp:lineTo x="6045" y="19228"/>
                <wp:lineTo x="14169" y="18801"/>
                <wp:lineTo x="20718" y="17947"/>
                <wp:lineTo x="20781" y="16237"/>
                <wp:lineTo x="14232" y="13246"/>
                <wp:lineTo x="14421" y="10896"/>
                <wp:lineTo x="14358" y="9187"/>
                <wp:lineTo x="11020" y="7691"/>
                <wp:lineTo x="6549" y="6409"/>
                <wp:lineTo x="8501" y="4273"/>
                <wp:lineTo x="8753" y="3418"/>
                <wp:lineTo x="8250" y="2564"/>
                <wp:lineTo x="7620" y="2564"/>
              </wp:wrapPolygon>
            </wp:wrapTight>
            <wp:docPr id="8" name="Afbeelding 8" descr="/var/folders/f0/1zphr6t152xc2pz44p025crm0000gn/T/com.microsoft.Word/Content.MSO/CD5B27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f0/1zphr6t152xc2pz44p025crm0000gn/T/com.microsoft.Word/Content.MSO/CD5B27B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6100" cy="1283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0A2EFF" w:rsidRDefault="000A2EFF" w:rsidP="000A2EFF">
      <w:pPr>
        <w:rPr>
          <w:lang w:val="en-US"/>
        </w:rPr>
      </w:pPr>
    </w:p>
    <w:p w14:paraId="0A37501D" w14:textId="77777777" w:rsidR="000A2EFF" w:rsidRDefault="000A2EFF" w:rsidP="000A2EFF">
      <w:pPr>
        <w:rPr>
          <w:lang w:val="en-US"/>
        </w:rPr>
      </w:pPr>
    </w:p>
    <w:p w14:paraId="5DAB6C7B" w14:textId="77777777" w:rsidR="000A2EFF" w:rsidRDefault="000A2EFF" w:rsidP="000A2EFF">
      <w:pPr>
        <w:rPr>
          <w:lang w:val="en-US"/>
        </w:rPr>
      </w:pPr>
    </w:p>
    <w:p w14:paraId="02EB378F" w14:textId="77777777" w:rsidR="000A2EFF" w:rsidRDefault="000A2EFF" w:rsidP="000A2EFF">
      <w:pPr>
        <w:rPr>
          <w:lang w:val="en-US"/>
        </w:rPr>
      </w:pPr>
    </w:p>
    <w:p w14:paraId="6A05A809" w14:textId="77777777" w:rsidR="000A2EFF" w:rsidRDefault="000A2EFF" w:rsidP="000A2EFF">
      <w:pPr>
        <w:rPr>
          <w:lang w:val="en-US"/>
        </w:rPr>
      </w:pPr>
    </w:p>
    <w:p w14:paraId="5A39BBE3" w14:textId="77777777" w:rsidR="000A2EFF" w:rsidRDefault="000A2EFF" w:rsidP="000A2EFF">
      <w:pPr>
        <w:rPr>
          <w:lang w:val="en-US"/>
        </w:rPr>
      </w:pPr>
    </w:p>
    <w:p w14:paraId="41C8F396" w14:textId="77777777" w:rsidR="000A2EFF" w:rsidRDefault="000A2EFF" w:rsidP="000A2EFF">
      <w:pPr>
        <w:rPr>
          <w:lang w:val="en-US"/>
        </w:rPr>
      </w:pPr>
    </w:p>
    <w:p w14:paraId="72A3D3EC" w14:textId="77777777" w:rsidR="000A2EFF" w:rsidRDefault="000A2EFF" w:rsidP="000A2EFF">
      <w:pPr>
        <w:rPr>
          <w:lang w:val="en-US"/>
        </w:rPr>
      </w:pPr>
    </w:p>
    <w:p w14:paraId="0D0B940D" w14:textId="77777777" w:rsidR="000A2EFF" w:rsidRDefault="000A2EFF" w:rsidP="000A2EFF">
      <w:pPr>
        <w:rPr>
          <w:lang w:val="en-US"/>
        </w:rPr>
      </w:pPr>
    </w:p>
    <w:p w14:paraId="0E27B00A" w14:textId="77777777" w:rsidR="000A2EFF" w:rsidRDefault="000A2EFF" w:rsidP="000A2EFF">
      <w:pPr>
        <w:rPr>
          <w:rFonts w:eastAsia="Times New Roman" w:cs="Times New Roman"/>
          <w:b/>
          <w:sz w:val="52"/>
          <w:szCs w:val="52"/>
          <w:lang w:eastAsia="nl-NL"/>
        </w:rPr>
      </w:pPr>
    </w:p>
    <w:p w14:paraId="60061E4C" w14:textId="77777777" w:rsidR="000A2EFF" w:rsidRDefault="000A2EFF" w:rsidP="000A2EFF">
      <w:pPr>
        <w:rPr>
          <w:rFonts w:eastAsia="Times New Roman" w:cs="Times New Roman"/>
          <w:b/>
          <w:sz w:val="52"/>
          <w:szCs w:val="52"/>
          <w:lang w:eastAsia="nl-NL"/>
        </w:rPr>
      </w:pPr>
    </w:p>
    <w:p w14:paraId="34182EFF" w14:textId="77777777" w:rsidR="000A2EFF" w:rsidRPr="00172EB8" w:rsidRDefault="00172EB8" w:rsidP="000A2EFF">
      <w:pPr>
        <w:rPr>
          <w:rFonts w:eastAsia="Times New Roman" w:cs="Times New Roman"/>
          <w:b/>
          <w:sz w:val="52"/>
          <w:szCs w:val="52"/>
        </w:rPr>
      </w:pPr>
      <w:r>
        <w:rPr>
          <w:b/>
          <w:sz w:val="52"/>
        </w:rPr>
        <w:t>Vision document</w:t>
      </w:r>
    </w:p>
    <w:p w14:paraId="44EAFD9C" w14:textId="77777777" w:rsidR="000A2EFF" w:rsidRPr="00172EB8" w:rsidRDefault="000A2EFF" w:rsidP="000A2EFF">
      <w:pPr>
        <w:rPr>
          <w:lang w:val="en-US" w:eastAsia="nl-NL"/>
        </w:rPr>
      </w:pPr>
    </w:p>
    <w:p w14:paraId="0D436857" w14:textId="77777777" w:rsidR="007366FE" w:rsidRPr="00172EB8" w:rsidRDefault="00003930" w:rsidP="000A2EFF">
      <w:pPr>
        <w:rPr>
          <w:rFonts w:eastAsia="Times New Roman" w:cs="Times New Roman"/>
          <w:sz w:val="52"/>
          <w:szCs w:val="52"/>
        </w:rPr>
      </w:pPr>
      <w:r>
        <w:rPr>
          <w:sz w:val="52"/>
        </w:rPr>
        <w:t>Great Place to Grow</w:t>
      </w:r>
    </w:p>
    <w:p w14:paraId="4B94D5A5" w14:textId="77777777" w:rsidR="000A2EFF" w:rsidRPr="00172EB8" w:rsidRDefault="000A2EFF" w:rsidP="000A2EFF">
      <w:pPr>
        <w:rPr>
          <w:lang w:val="en-US" w:eastAsia="nl-NL"/>
        </w:rPr>
      </w:pPr>
    </w:p>
    <w:p w14:paraId="3DEEC669" w14:textId="77777777" w:rsidR="000A2EFF" w:rsidRPr="00172EB8" w:rsidRDefault="000A2EFF" w:rsidP="000A2EFF">
      <w:pPr>
        <w:rPr>
          <w:lang w:val="en-US" w:eastAsia="nl-NL"/>
        </w:rPr>
      </w:pPr>
    </w:p>
    <w:p w14:paraId="3656B9AB" w14:textId="77777777" w:rsidR="00003930" w:rsidRPr="000A2EFF" w:rsidRDefault="00003930" w:rsidP="000A2EFF">
      <w:pPr>
        <w:rPr>
          <w:lang w:val="en-US"/>
        </w:rPr>
      </w:pPr>
    </w:p>
    <w:p w14:paraId="45FB0818" w14:textId="77777777" w:rsidR="000A2EFF" w:rsidRDefault="00FB2142">
      <w:pPr>
        <w:rPr>
          <w:rFonts w:asciiTheme="majorHAnsi" w:eastAsiaTheme="majorEastAsia" w:hAnsiTheme="majorHAnsi" w:cstheme="majorBidi"/>
          <w:color w:val="2F5496" w:themeColor="accent1" w:themeShade="BF"/>
          <w:sz w:val="32"/>
          <w:szCs w:val="32"/>
        </w:rPr>
      </w:pPr>
      <w:r>
        <w:rPr>
          <w:rFonts w:ascii="Chalkboard" w:hAnsi="Chalkboard"/>
          <w:noProof/>
          <w:sz w:val="48"/>
          <w:szCs w:val="48"/>
        </w:rPr>
        <w:drawing>
          <wp:inline distT="0" distB="0" distL="0" distR="0" wp14:anchorId="2784E8B5" wp14:editId="30E01DA1">
            <wp:extent cx="5756910" cy="396303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beelding 2022-09-26 om 13.19.42.png"/>
                    <pic:cNvPicPr/>
                  </pic:nvPicPr>
                  <pic:blipFill>
                    <a:blip r:embed="rId9">
                      <a:extLst>
                        <a:ext uri="{28A0092B-C50C-407E-A947-70E740481C1C}">
                          <a14:useLocalDpi xmlns:a14="http://schemas.microsoft.com/office/drawing/2010/main" val="0"/>
                        </a:ext>
                      </a:extLst>
                    </a:blip>
                    <a:stretch>
                      <a:fillRect/>
                    </a:stretch>
                  </pic:blipFill>
                  <pic:spPr>
                    <a:xfrm>
                      <a:off x="0" y="0"/>
                      <a:ext cx="5756910" cy="3963035"/>
                    </a:xfrm>
                    <a:prstGeom prst="rect">
                      <a:avLst/>
                    </a:prstGeom>
                  </pic:spPr>
                </pic:pic>
              </a:graphicData>
            </a:graphic>
          </wp:inline>
        </w:drawing>
      </w:r>
      <w:r>
        <w:br w:type="page"/>
      </w:r>
    </w:p>
    <w:p w14:paraId="678EDC8C" w14:textId="77777777" w:rsidR="000A2EFF" w:rsidRPr="00273FCD" w:rsidRDefault="000A2EFF" w:rsidP="00126910">
      <w:pPr>
        <w:pStyle w:val="Kop1"/>
      </w:pPr>
      <w:r>
        <w:lastRenderedPageBreak/>
        <w:t xml:space="preserve">Introduction </w:t>
      </w:r>
    </w:p>
    <w:p w14:paraId="049F31CB" w14:textId="77777777" w:rsidR="000A2EFF" w:rsidRPr="00273FCD" w:rsidRDefault="000A2EFF" w:rsidP="00003930"/>
    <w:p w14:paraId="31EEFE73" w14:textId="77777777" w:rsidR="00003930" w:rsidRDefault="00003930" w:rsidP="00003930">
      <w:r>
        <w:t xml:space="preserve">At Erasmus University, learning takes centre stage. Not only for students, but also for employees. Learning contributes to an innovative and attractive working environment in which sustainable employability and mobility are essential. </w:t>
      </w:r>
    </w:p>
    <w:p w14:paraId="53128261" w14:textId="77777777" w:rsidR="00003930" w:rsidRPr="003B01E1" w:rsidRDefault="00003930" w:rsidP="00003930">
      <w:pPr>
        <w:rPr>
          <w:rFonts w:ascii="Chalkboard" w:hAnsi="Chalkboard"/>
          <w:sz w:val="48"/>
          <w:szCs w:val="48"/>
        </w:rPr>
      </w:pPr>
    </w:p>
    <w:p w14:paraId="0C58343E" w14:textId="77777777" w:rsidR="000A2EFF" w:rsidRPr="00FB2142" w:rsidRDefault="000A2EFF" w:rsidP="00FB2142">
      <w:pPr>
        <w:pStyle w:val="Kop1"/>
      </w:pPr>
      <w:r>
        <w:t>Vision</w:t>
      </w:r>
    </w:p>
    <w:p w14:paraId="3E183312" w14:textId="77777777" w:rsidR="000A2EFF" w:rsidRDefault="00C92708" w:rsidP="000A2EFF">
      <w:r>
        <w:rPr>
          <w:noProof/>
        </w:rPr>
        <w:drawing>
          <wp:anchor distT="0" distB="0" distL="114300" distR="114300" simplePos="0" relativeHeight="251658242" behindDoc="1" locked="0" layoutInCell="1" allowOverlap="1" wp14:anchorId="7844C3BD" wp14:editId="07777777">
            <wp:simplePos x="0" y="0"/>
            <wp:positionH relativeFrom="column">
              <wp:posOffset>2366631</wp:posOffset>
            </wp:positionH>
            <wp:positionV relativeFrom="paragraph">
              <wp:posOffset>23923</wp:posOffset>
            </wp:positionV>
            <wp:extent cx="3505200" cy="1917700"/>
            <wp:effectExtent l="0" t="0" r="0" b="0"/>
            <wp:wrapTight wrapText="bothSides">
              <wp:wrapPolygon edited="0">
                <wp:start x="0" y="0"/>
                <wp:lineTo x="0" y="21457"/>
                <wp:lineTo x="21522" y="21457"/>
                <wp:lineTo x="21522" y="0"/>
                <wp:lineTo x="0" y="0"/>
              </wp:wrapPolygon>
            </wp:wrapTight>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hermafbeelding 2022-10-17 om 12.23.39.png"/>
                    <pic:cNvPicPr/>
                  </pic:nvPicPr>
                  <pic:blipFill>
                    <a:blip r:embed="rId10">
                      <a:extLst>
                        <a:ext uri="{28A0092B-C50C-407E-A947-70E740481C1C}">
                          <a14:useLocalDpi xmlns:a14="http://schemas.microsoft.com/office/drawing/2010/main" val="0"/>
                        </a:ext>
                      </a:extLst>
                    </a:blip>
                    <a:stretch>
                      <a:fillRect/>
                    </a:stretch>
                  </pic:blipFill>
                  <pic:spPr>
                    <a:xfrm>
                      <a:off x="0" y="0"/>
                      <a:ext cx="3505200" cy="1917700"/>
                    </a:xfrm>
                    <a:prstGeom prst="rect">
                      <a:avLst/>
                    </a:prstGeom>
                  </pic:spPr>
                </pic:pic>
              </a:graphicData>
            </a:graphic>
            <wp14:sizeRelH relativeFrom="page">
              <wp14:pctWidth>0</wp14:pctWidth>
            </wp14:sizeRelH>
            <wp14:sizeRelV relativeFrom="page">
              <wp14:pctHeight>0</wp14:pctHeight>
            </wp14:sizeRelV>
          </wp:anchor>
        </w:drawing>
      </w:r>
    </w:p>
    <w:p w14:paraId="57BC9BC1" w14:textId="775EF492" w:rsidR="000A2EFF" w:rsidRDefault="000A2EFF" w:rsidP="000A2EFF">
      <w:r>
        <w:t xml:space="preserve">Learning and development are very important, both for the organisation and for the employee. The EUR wants to invest in you and offer you opportunities to invest in yourself. </w:t>
      </w:r>
    </w:p>
    <w:p w14:paraId="62486C05" w14:textId="77777777" w:rsidR="000A2EFF" w:rsidRDefault="000A2EFF" w:rsidP="000A2EFF"/>
    <w:p w14:paraId="6021E7A2" w14:textId="77777777" w:rsidR="000A2EFF" w:rsidRDefault="000A2EFF" w:rsidP="000A2EFF">
      <w:pPr>
        <w:pStyle w:val="Kop2"/>
      </w:pPr>
      <w:r>
        <w:t xml:space="preserve">Agility </w:t>
      </w:r>
    </w:p>
    <w:p w14:paraId="4101652C" w14:textId="77777777" w:rsidR="000A2EFF" w:rsidRDefault="000A2EFF" w:rsidP="000A2EFF"/>
    <w:p w14:paraId="29052B84" w14:textId="2CBC8926" w:rsidR="000A2EFF" w:rsidRDefault="000A2EFF" w:rsidP="5222B81D">
      <w:r>
        <w:t xml:space="preserve">In a rapidly changing environment, adaptability is the most important skill that an organisation's employees should have. Adaptability is the ability to tie in with what a new situation requires of the organisation. It allows you to achieve growth, productivity, quality and change. Learning and development increase this ability. </w:t>
      </w:r>
    </w:p>
    <w:p w14:paraId="4B99056E" w14:textId="77777777" w:rsidR="000A2EFF" w:rsidRDefault="000A2EFF" w:rsidP="000A2EFF"/>
    <w:p w14:paraId="40C5F500" w14:textId="77777777" w:rsidR="000A2EFF" w:rsidRDefault="000A2EFF" w:rsidP="000A2EFF">
      <w:pPr>
        <w:pStyle w:val="Kop2"/>
      </w:pPr>
      <w:r>
        <w:t xml:space="preserve">Impact, sustainable employability and mobility </w:t>
      </w:r>
    </w:p>
    <w:p w14:paraId="1299C43A" w14:textId="77777777" w:rsidR="000A2EFF" w:rsidRDefault="000A2EFF" w:rsidP="000A2EFF"/>
    <w:p w14:paraId="2EE93768" w14:textId="77777777" w:rsidR="000A2EFF" w:rsidRDefault="000A2EFF" w:rsidP="000A2EFF">
      <w:r>
        <w:t xml:space="preserve">Building professionalism and quality is a prerequisite for achieving social impact. In order to ensure sustainable employability, the EUR offers opportunities for you to further develop your knowledge and skills. This will keep you fit for the future. </w:t>
      </w:r>
    </w:p>
    <w:p w14:paraId="4DDBEF00" w14:textId="77777777" w:rsidR="000A2EFF" w:rsidRDefault="000A2EFF" w:rsidP="000A2EFF"/>
    <w:p w14:paraId="5B1E9A02" w14:textId="77777777" w:rsidR="000A2EFF" w:rsidRDefault="000A2EFF" w:rsidP="000A2EFF">
      <w:pPr>
        <w:pStyle w:val="Kop2"/>
      </w:pPr>
      <w:r>
        <w:t xml:space="preserve">Strategy </w:t>
      </w:r>
    </w:p>
    <w:p w14:paraId="3461D779" w14:textId="77777777" w:rsidR="000A2EFF" w:rsidRDefault="000A2EFF" w:rsidP="000A2EFF"/>
    <w:p w14:paraId="3BF29BC5" w14:textId="77777777" w:rsidR="00003930" w:rsidRDefault="000A2EFF" w:rsidP="000A2EFF">
      <w:r>
        <w:t xml:space="preserve">Offering the right development interventions and aligning them with the organisational objectives makes it possible to steer the development of the entire organisation. Learning and development connects people from an inclusive and interdisciplinary perspective, offering scope for them to get inspired, pursue goals and make an impact together.  </w:t>
      </w:r>
    </w:p>
    <w:p w14:paraId="3CF2D8B6" w14:textId="77777777" w:rsidR="00AF0EB8" w:rsidRDefault="00AF0EB8" w:rsidP="000A2EFF"/>
    <w:p w14:paraId="0FB78278" w14:textId="77777777" w:rsidR="00AF0EB8" w:rsidRDefault="00AF0EB8">
      <w:pPr>
        <w:rPr>
          <w:rFonts w:asciiTheme="majorHAnsi" w:eastAsiaTheme="majorEastAsia" w:hAnsiTheme="majorHAnsi" w:cstheme="majorBidi"/>
          <w:color w:val="2F5496" w:themeColor="accent1" w:themeShade="BF"/>
          <w:sz w:val="32"/>
          <w:szCs w:val="32"/>
        </w:rPr>
      </w:pPr>
      <w:r>
        <w:br w:type="page"/>
      </w:r>
    </w:p>
    <w:p w14:paraId="72700A0F" w14:textId="77777777" w:rsidR="00AF0EB8" w:rsidRDefault="00AF0EB8" w:rsidP="00AF0EB8">
      <w:pPr>
        <w:pStyle w:val="Kop1"/>
      </w:pPr>
      <w:r>
        <w:rPr>
          <w:noProof/>
        </w:rPr>
        <w:lastRenderedPageBreak/>
        <w:drawing>
          <wp:anchor distT="0" distB="0" distL="114300" distR="114300" simplePos="0" relativeHeight="251658241" behindDoc="1" locked="0" layoutInCell="1" allowOverlap="1" wp14:anchorId="6A6EEC05" wp14:editId="07777777">
            <wp:simplePos x="0" y="0"/>
            <wp:positionH relativeFrom="column">
              <wp:posOffset>2817659</wp:posOffset>
            </wp:positionH>
            <wp:positionV relativeFrom="paragraph">
              <wp:posOffset>219710</wp:posOffset>
            </wp:positionV>
            <wp:extent cx="3196590" cy="2496185"/>
            <wp:effectExtent l="0" t="0" r="3810" b="5715"/>
            <wp:wrapTight wrapText="bothSides">
              <wp:wrapPolygon edited="0">
                <wp:start x="0" y="0"/>
                <wp:lineTo x="0" y="21540"/>
                <wp:lineTo x="21540" y="21540"/>
                <wp:lineTo x="21540" y="0"/>
                <wp:lineTo x="0"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hermafbeelding 2022-10-17 om 12.17.09.png"/>
                    <pic:cNvPicPr/>
                  </pic:nvPicPr>
                  <pic:blipFill>
                    <a:blip r:embed="rId11">
                      <a:extLst>
                        <a:ext uri="{28A0092B-C50C-407E-A947-70E740481C1C}">
                          <a14:useLocalDpi xmlns:a14="http://schemas.microsoft.com/office/drawing/2010/main" val="0"/>
                        </a:ext>
                      </a:extLst>
                    </a:blip>
                    <a:stretch>
                      <a:fillRect/>
                    </a:stretch>
                  </pic:blipFill>
                  <pic:spPr>
                    <a:xfrm>
                      <a:off x="0" y="0"/>
                      <a:ext cx="3196590" cy="2496185"/>
                    </a:xfrm>
                    <a:prstGeom prst="rect">
                      <a:avLst/>
                    </a:prstGeom>
                  </pic:spPr>
                </pic:pic>
              </a:graphicData>
            </a:graphic>
            <wp14:sizeRelH relativeFrom="page">
              <wp14:pctWidth>0</wp14:pctWidth>
            </wp14:sizeRelH>
            <wp14:sizeRelV relativeFrom="page">
              <wp14:pctHeight>0</wp14:pctHeight>
            </wp14:sizeRelV>
          </wp:anchor>
        </w:drawing>
      </w:r>
      <w:r>
        <w:t>Learning principles</w:t>
      </w:r>
    </w:p>
    <w:p w14:paraId="1FC39945" w14:textId="77777777" w:rsidR="00AF0EB8" w:rsidRDefault="00AF0EB8" w:rsidP="00AF0EB8"/>
    <w:p w14:paraId="262D9E1A" w14:textId="03FF7186" w:rsidR="00AF0EB8" w:rsidRPr="00AF0EB8" w:rsidRDefault="00AF0EB8" w:rsidP="00AF0EB8">
      <w:r>
        <w:t>Seven learning principles have been formulated for the way in which we learn and develop within the EUR:</w:t>
      </w:r>
    </w:p>
    <w:p w14:paraId="0562CB0E" w14:textId="77777777" w:rsidR="00AF0EB8" w:rsidRDefault="00AF0EB8" w:rsidP="00AF0EB8"/>
    <w:p w14:paraId="5C328A6B" w14:textId="77777777" w:rsidR="00AF0EB8" w:rsidRDefault="00AF0EB8" w:rsidP="00AF0EB8">
      <w:pPr>
        <w:pStyle w:val="Lijstalinea"/>
        <w:numPr>
          <w:ilvl w:val="0"/>
          <w:numId w:val="1"/>
        </w:numPr>
      </w:pPr>
      <w:r>
        <w:t xml:space="preserve">Learning &amp; development efforts align with the organisational goals and EUR strategy </w:t>
      </w:r>
    </w:p>
    <w:p w14:paraId="34CE0A41" w14:textId="77777777" w:rsidR="00AF0EB8" w:rsidRDefault="00AF0EB8" w:rsidP="00AF0EB8">
      <w:pPr>
        <w:pStyle w:val="Lijstalinea"/>
      </w:pPr>
    </w:p>
    <w:p w14:paraId="60E53634" w14:textId="77777777" w:rsidR="00C92708" w:rsidRDefault="00AF0EB8" w:rsidP="00AF0EB8">
      <w:pPr>
        <w:pStyle w:val="Lijstalinea"/>
        <w:numPr>
          <w:ilvl w:val="0"/>
          <w:numId w:val="1"/>
        </w:numPr>
      </w:pPr>
      <w:r>
        <w:t>You are in the lead, the supervisor helps to steer the course and HR facilitates</w:t>
      </w:r>
    </w:p>
    <w:p w14:paraId="62EBF3C5" w14:textId="77777777" w:rsidR="00C92708" w:rsidRDefault="00C92708" w:rsidP="00C92708">
      <w:pPr>
        <w:pStyle w:val="Lijstalinea"/>
      </w:pPr>
    </w:p>
    <w:p w14:paraId="38CC7FF0" w14:textId="77777777" w:rsidR="00C92708" w:rsidRDefault="00AF0EB8" w:rsidP="00AF0EB8">
      <w:pPr>
        <w:pStyle w:val="Lijstalinea"/>
        <w:numPr>
          <w:ilvl w:val="0"/>
          <w:numId w:val="1"/>
        </w:numPr>
      </w:pPr>
      <w:r>
        <w:t>Inspiring examples of learning journeys help you to steer your development</w:t>
      </w:r>
    </w:p>
    <w:p w14:paraId="6D98A12B" w14:textId="77777777" w:rsidR="00C92708" w:rsidRDefault="00C92708" w:rsidP="00C92708">
      <w:pPr>
        <w:pStyle w:val="Lijstalinea"/>
      </w:pPr>
    </w:p>
    <w:p w14:paraId="04D95AEC" w14:textId="77777777" w:rsidR="00C92708" w:rsidRDefault="00AF0EB8" w:rsidP="00AF0EB8">
      <w:pPr>
        <w:pStyle w:val="Lijstalinea"/>
        <w:numPr>
          <w:ilvl w:val="0"/>
          <w:numId w:val="1"/>
        </w:numPr>
      </w:pPr>
      <w:r>
        <w:t>The range ensures a good learning outcome and the application of what you have learned in practice</w:t>
      </w:r>
    </w:p>
    <w:p w14:paraId="2946DB82" w14:textId="77777777" w:rsidR="00C92708" w:rsidRDefault="00C92708" w:rsidP="00C92708">
      <w:pPr>
        <w:pStyle w:val="Lijstalinea"/>
      </w:pPr>
    </w:p>
    <w:p w14:paraId="7B006304" w14:textId="743B070B" w:rsidR="00C92708" w:rsidRDefault="00AF0EB8" w:rsidP="005D439E">
      <w:pPr>
        <w:pStyle w:val="Lijstalinea"/>
        <w:numPr>
          <w:ilvl w:val="0"/>
          <w:numId w:val="1"/>
        </w:numPr>
      </w:pPr>
      <w:r>
        <w:t>One central platform (website) for learning and development</w:t>
      </w:r>
    </w:p>
    <w:p w14:paraId="5997CC1D" w14:textId="77777777" w:rsidR="003B01E1" w:rsidRDefault="003B01E1" w:rsidP="003B01E1"/>
    <w:p w14:paraId="3AEE0657" w14:textId="77777777" w:rsidR="00C92708" w:rsidRDefault="00AF0EB8" w:rsidP="00C92708">
      <w:pPr>
        <w:pStyle w:val="Lijstalinea"/>
        <w:numPr>
          <w:ilvl w:val="0"/>
          <w:numId w:val="1"/>
        </w:numPr>
      </w:pPr>
      <w:r>
        <w:t>You can make independent use of the training opportunities as an employee, while L&amp;D advisers offer tailor-made advice</w:t>
      </w:r>
    </w:p>
    <w:p w14:paraId="110FFD37" w14:textId="77777777" w:rsidR="00C92708" w:rsidRDefault="00C92708" w:rsidP="00C92708">
      <w:pPr>
        <w:pStyle w:val="Lijstalinea"/>
      </w:pPr>
    </w:p>
    <w:p w14:paraId="17E9FAAE" w14:textId="77777777" w:rsidR="00AF0EB8" w:rsidRDefault="00AF0EB8" w:rsidP="00C92708">
      <w:pPr>
        <w:pStyle w:val="Lijstalinea"/>
        <w:numPr>
          <w:ilvl w:val="0"/>
          <w:numId w:val="1"/>
        </w:numPr>
      </w:pPr>
      <w:r>
        <w:t>The range complies with our Diversity &amp; Inclusion policy and stimulates connection</w:t>
      </w:r>
    </w:p>
    <w:p w14:paraId="6B699379" w14:textId="77777777" w:rsidR="00C92708" w:rsidRDefault="00C92708" w:rsidP="00C92708">
      <w:pPr>
        <w:pStyle w:val="Lijstalinea"/>
      </w:pPr>
    </w:p>
    <w:p w14:paraId="3FE9F23F" w14:textId="77777777" w:rsidR="00C92708" w:rsidRDefault="00C92708" w:rsidP="00C92708"/>
    <w:p w14:paraId="1F72F646" w14:textId="77777777" w:rsidR="00AF3166" w:rsidRDefault="00AF3166">
      <w:pPr>
        <w:rPr>
          <w:rFonts w:asciiTheme="majorHAnsi" w:eastAsiaTheme="majorEastAsia" w:hAnsiTheme="majorHAnsi" w:cstheme="majorBidi"/>
          <w:color w:val="2F5496" w:themeColor="accent1" w:themeShade="BF"/>
          <w:sz w:val="26"/>
          <w:szCs w:val="26"/>
        </w:rPr>
      </w:pPr>
      <w:r>
        <w:br w:type="page"/>
      </w:r>
    </w:p>
    <w:p w14:paraId="530CBD9C" w14:textId="77777777" w:rsidR="00C92708" w:rsidRDefault="00C92708" w:rsidP="00C92708">
      <w:pPr>
        <w:pStyle w:val="Kop2"/>
      </w:pPr>
      <w:r>
        <w:lastRenderedPageBreak/>
        <w:t>Safe learning environment</w:t>
      </w:r>
    </w:p>
    <w:p w14:paraId="08CE6F91" w14:textId="77777777" w:rsidR="00C92708" w:rsidRPr="00C92708" w:rsidRDefault="00C92708" w:rsidP="00C92708"/>
    <w:p w14:paraId="70D7CC8D" w14:textId="5CFF26CC" w:rsidR="60464BF1" w:rsidRDefault="60464BF1" w:rsidP="200097D2">
      <w:r>
        <w:t xml:space="preserve">In order to create a ‘Great Place to Grow’, a learning culture and a safe learning environment are essential. In a learning culture, employees learn with and from each other and there is scope to develop and innovate. This requires a safe learning environment in which people can speak openly about ambitions and development, and in which they are allowed to make mistakes and show vulnerabilities.  </w:t>
      </w:r>
    </w:p>
    <w:p w14:paraId="6BB9E253" w14:textId="77777777" w:rsidR="00AF0EB8" w:rsidRDefault="00AF0EB8" w:rsidP="00AF0EB8"/>
    <w:p w14:paraId="033BBF89" w14:textId="77777777" w:rsidR="00FF7C52" w:rsidRPr="005A3A39" w:rsidRDefault="00C87E7E" w:rsidP="005A3A39">
      <w:r>
        <w:rPr>
          <w:noProof/>
        </w:rPr>
        <w:drawing>
          <wp:anchor distT="0" distB="0" distL="114300" distR="114300" simplePos="0" relativeHeight="251658243" behindDoc="1" locked="0" layoutInCell="1" allowOverlap="1" wp14:anchorId="7846498D" wp14:editId="07777777">
            <wp:simplePos x="0" y="0"/>
            <wp:positionH relativeFrom="column">
              <wp:posOffset>1407938</wp:posOffset>
            </wp:positionH>
            <wp:positionV relativeFrom="paragraph">
              <wp:posOffset>75266</wp:posOffset>
            </wp:positionV>
            <wp:extent cx="4047490" cy="2384425"/>
            <wp:effectExtent l="0" t="0" r="3810" b="3175"/>
            <wp:wrapTight wrapText="bothSides">
              <wp:wrapPolygon edited="0">
                <wp:start x="0" y="0"/>
                <wp:lineTo x="0" y="21514"/>
                <wp:lineTo x="21553" y="21514"/>
                <wp:lineTo x="21553" y="0"/>
                <wp:lineTo x="0" y="0"/>
              </wp:wrapPolygon>
            </wp:wrapTight>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hermafbeelding 2022-10-17 om 12.25.31.pn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4047490" cy="238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FF7C52" w:rsidRPr="005A3A39" w:rsidSect="009377D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5884A" w14:textId="77777777" w:rsidR="004D5956" w:rsidRDefault="004D5956" w:rsidP="004D5956">
      <w:r>
        <w:separator/>
      </w:r>
    </w:p>
  </w:endnote>
  <w:endnote w:type="continuationSeparator" w:id="0">
    <w:p w14:paraId="6565976F" w14:textId="77777777" w:rsidR="004D5956" w:rsidRDefault="004D5956" w:rsidP="004D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halkboard">
    <w:altName w:val="Calibri"/>
    <w:charset w:val="4D"/>
    <w:family w:val="script"/>
    <w:pitch w:val="variable"/>
    <w:sig w:usb0="80000023" w:usb1="00000000" w:usb2="00000000" w:usb3="00000000" w:csb0="00000001"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92B3F" w14:textId="77777777" w:rsidR="004D5956" w:rsidRDefault="004D5956" w:rsidP="004D5956">
      <w:r>
        <w:separator/>
      </w:r>
    </w:p>
  </w:footnote>
  <w:footnote w:type="continuationSeparator" w:id="0">
    <w:p w14:paraId="4794349A" w14:textId="77777777" w:rsidR="004D5956" w:rsidRDefault="004D5956" w:rsidP="004D5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C7018"/>
    <w:multiLevelType w:val="hybridMultilevel"/>
    <w:tmpl w:val="20A8347E"/>
    <w:lvl w:ilvl="0" w:tplc="342609A4">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DD7DB6"/>
    <w:multiLevelType w:val="hybridMultilevel"/>
    <w:tmpl w:val="641ACD64"/>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BE77A8"/>
    <w:multiLevelType w:val="hybridMultilevel"/>
    <w:tmpl w:val="820A19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10150646">
    <w:abstractNumId w:val="2"/>
  </w:num>
  <w:num w:numId="2" w16cid:durableId="1469207709">
    <w:abstractNumId w:val="0"/>
  </w:num>
  <w:num w:numId="3" w16cid:durableId="795370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930"/>
    <w:rsid w:val="00003930"/>
    <w:rsid w:val="000A2EFF"/>
    <w:rsid w:val="00126910"/>
    <w:rsid w:val="00172EB8"/>
    <w:rsid w:val="00227B89"/>
    <w:rsid w:val="002530BA"/>
    <w:rsid w:val="00273FCD"/>
    <w:rsid w:val="002D1175"/>
    <w:rsid w:val="002E4900"/>
    <w:rsid w:val="003935B2"/>
    <w:rsid w:val="003B01E1"/>
    <w:rsid w:val="00442F90"/>
    <w:rsid w:val="004D5956"/>
    <w:rsid w:val="005A3A39"/>
    <w:rsid w:val="005D439E"/>
    <w:rsid w:val="00621CD2"/>
    <w:rsid w:val="00686260"/>
    <w:rsid w:val="0071514E"/>
    <w:rsid w:val="007366FE"/>
    <w:rsid w:val="008D1B92"/>
    <w:rsid w:val="009377D2"/>
    <w:rsid w:val="0095CDC4"/>
    <w:rsid w:val="009E4879"/>
    <w:rsid w:val="00A5641C"/>
    <w:rsid w:val="00AF0EB8"/>
    <w:rsid w:val="00AF3166"/>
    <w:rsid w:val="00AF35C3"/>
    <w:rsid w:val="00B46B97"/>
    <w:rsid w:val="00B66C4C"/>
    <w:rsid w:val="00C32A89"/>
    <w:rsid w:val="00C87E7E"/>
    <w:rsid w:val="00C92708"/>
    <w:rsid w:val="00DC470B"/>
    <w:rsid w:val="00E9679A"/>
    <w:rsid w:val="00FB2142"/>
    <w:rsid w:val="00FF7904"/>
    <w:rsid w:val="00FF7C52"/>
    <w:rsid w:val="0162719D"/>
    <w:rsid w:val="01ABDB37"/>
    <w:rsid w:val="0A8DF23F"/>
    <w:rsid w:val="0B0F3390"/>
    <w:rsid w:val="0C11736C"/>
    <w:rsid w:val="0C42F3F6"/>
    <w:rsid w:val="0E11531C"/>
    <w:rsid w:val="10B3DF14"/>
    <w:rsid w:val="137AD0D7"/>
    <w:rsid w:val="16D6BB36"/>
    <w:rsid w:val="1A0F4330"/>
    <w:rsid w:val="1B70DEA7"/>
    <w:rsid w:val="1C5CA43A"/>
    <w:rsid w:val="1DE7499E"/>
    <w:rsid w:val="1E7988AE"/>
    <w:rsid w:val="1EA21990"/>
    <w:rsid w:val="1F89D79A"/>
    <w:rsid w:val="200097D2"/>
    <w:rsid w:val="203DE9F1"/>
    <w:rsid w:val="22C3F715"/>
    <w:rsid w:val="244E8DC2"/>
    <w:rsid w:val="245B4DC5"/>
    <w:rsid w:val="24CBFC17"/>
    <w:rsid w:val="282FD379"/>
    <w:rsid w:val="28362978"/>
    <w:rsid w:val="2878D678"/>
    <w:rsid w:val="2B4B7FBA"/>
    <w:rsid w:val="2BB33E37"/>
    <w:rsid w:val="2BB6DBB0"/>
    <w:rsid w:val="2C28F359"/>
    <w:rsid w:val="2CE7501B"/>
    <w:rsid w:val="2DB3F3F4"/>
    <w:rsid w:val="2E59B600"/>
    <w:rsid w:val="2EDF6CDC"/>
    <w:rsid w:val="32876517"/>
    <w:rsid w:val="32D705A9"/>
    <w:rsid w:val="34AFCD7B"/>
    <w:rsid w:val="35A5DD7C"/>
    <w:rsid w:val="37A43FD4"/>
    <w:rsid w:val="3BEFB1A0"/>
    <w:rsid w:val="3F626876"/>
    <w:rsid w:val="417EA5F2"/>
    <w:rsid w:val="424EF427"/>
    <w:rsid w:val="4378D463"/>
    <w:rsid w:val="4513F3D8"/>
    <w:rsid w:val="492663DF"/>
    <w:rsid w:val="4A193D21"/>
    <w:rsid w:val="4E910990"/>
    <w:rsid w:val="50F92F97"/>
    <w:rsid w:val="51557847"/>
    <w:rsid w:val="5222B81D"/>
    <w:rsid w:val="53206FFC"/>
    <w:rsid w:val="555A58DF"/>
    <w:rsid w:val="5891F9A1"/>
    <w:rsid w:val="5AF6ED53"/>
    <w:rsid w:val="5B292249"/>
    <w:rsid w:val="60464BF1"/>
    <w:rsid w:val="6238DBE7"/>
    <w:rsid w:val="62C32A7C"/>
    <w:rsid w:val="6BE7ABB3"/>
    <w:rsid w:val="6C544644"/>
    <w:rsid w:val="6F457C34"/>
    <w:rsid w:val="724895D4"/>
    <w:rsid w:val="73EC6799"/>
    <w:rsid w:val="74CB8B1E"/>
    <w:rsid w:val="77D4B7B3"/>
    <w:rsid w:val="78723583"/>
    <w:rsid w:val="79631638"/>
    <w:rsid w:val="7BEDE4CA"/>
    <w:rsid w:val="7DBB66B0"/>
    <w:rsid w:val="7E5E174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1B6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39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A2EF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3930"/>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0A2EFF"/>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0A2EFF"/>
    <w:pPr>
      <w:spacing w:before="240" w:after="120"/>
    </w:pPr>
    <w:rPr>
      <w:b/>
      <w:bCs/>
      <w:sz w:val="20"/>
      <w:szCs w:val="20"/>
    </w:rPr>
  </w:style>
  <w:style w:type="character" w:styleId="Hyperlink">
    <w:name w:val="Hyperlink"/>
    <w:basedOn w:val="Standaardalinea-lettertype"/>
    <w:uiPriority w:val="99"/>
    <w:unhideWhenUsed/>
    <w:rsid w:val="000A2EFF"/>
    <w:rPr>
      <w:color w:val="0563C1" w:themeColor="hyperlink"/>
      <w:u w:val="single"/>
    </w:rPr>
  </w:style>
  <w:style w:type="paragraph" w:styleId="Inhopg2">
    <w:name w:val="toc 2"/>
    <w:basedOn w:val="Standaard"/>
    <w:next w:val="Standaard"/>
    <w:autoRedefine/>
    <w:uiPriority w:val="39"/>
    <w:unhideWhenUsed/>
    <w:rsid w:val="000A2EFF"/>
    <w:pPr>
      <w:spacing w:before="120"/>
      <w:ind w:left="240"/>
    </w:pPr>
    <w:rPr>
      <w:i/>
      <w:iCs/>
      <w:sz w:val="20"/>
      <w:szCs w:val="20"/>
    </w:rPr>
  </w:style>
  <w:style w:type="paragraph" w:styleId="Inhopg3">
    <w:name w:val="toc 3"/>
    <w:basedOn w:val="Standaard"/>
    <w:next w:val="Standaard"/>
    <w:autoRedefine/>
    <w:uiPriority w:val="39"/>
    <w:semiHidden/>
    <w:unhideWhenUsed/>
    <w:rsid w:val="000A2EFF"/>
    <w:pPr>
      <w:ind w:left="480"/>
    </w:pPr>
    <w:rPr>
      <w:sz w:val="20"/>
      <w:szCs w:val="20"/>
    </w:rPr>
  </w:style>
  <w:style w:type="paragraph" w:styleId="Inhopg4">
    <w:name w:val="toc 4"/>
    <w:basedOn w:val="Standaard"/>
    <w:next w:val="Standaard"/>
    <w:autoRedefine/>
    <w:uiPriority w:val="39"/>
    <w:semiHidden/>
    <w:unhideWhenUsed/>
    <w:rsid w:val="000A2EFF"/>
    <w:pPr>
      <w:ind w:left="720"/>
    </w:pPr>
    <w:rPr>
      <w:sz w:val="20"/>
      <w:szCs w:val="20"/>
    </w:rPr>
  </w:style>
  <w:style w:type="paragraph" w:styleId="Inhopg5">
    <w:name w:val="toc 5"/>
    <w:basedOn w:val="Standaard"/>
    <w:next w:val="Standaard"/>
    <w:autoRedefine/>
    <w:uiPriority w:val="39"/>
    <w:semiHidden/>
    <w:unhideWhenUsed/>
    <w:rsid w:val="000A2EFF"/>
    <w:pPr>
      <w:ind w:left="960"/>
    </w:pPr>
    <w:rPr>
      <w:sz w:val="20"/>
      <w:szCs w:val="20"/>
    </w:rPr>
  </w:style>
  <w:style w:type="paragraph" w:styleId="Inhopg6">
    <w:name w:val="toc 6"/>
    <w:basedOn w:val="Standaard"/>
    <w:next w:val="Standaard"/>
    <w:autoRedefine/>
    <w:uiPriority w:val="39"/>
    <w:semiHidden/>
    <w:unhideWhenUsed/>
    <w:rsid w:val="000A2EFF"/>
    <w:pPr>
      <w:ind w:left="1200"/>
    </w:pPr>
    <w:rPr>
      <w:sz w:val="20"/>
      <w:szCs w:val="20"/>
    </w:rPr>
  </w:style>
  <w:style w:type="paragraph" w:styleId="Inhopg7">
    <w:name w:val="toc 7"/>
    <w:basedOn w:val="Standaard"/>
    <w:next w:val="Standaard"/>
    <w:autoRedefine/>
    <w:uiPriority w:val="39"/>
    <w:semiHidden/>
    <w:unhideWhenUsed/>
    <w:rsid w:val="000A2EFF"/>
    <w:pPr>
      <w:ind w:left="1440"/>
    </w:pPr>
    <w:rPr>
      <w:sz w:val="20"/>
      <w:szCs w:val="20"/>
    </w:rPr>
  </w:style>
  <w:style w:type="paragraph" w:styleId="Inhopg8">
    <w:name w:val="toc 8"/>
    <w:basedOn w:val="Standaard"/>
    <w:next w:val="Standaard"/>
    <w:autoRedefine/>
    <w:uiPriority w:val="39"/>
    <w:semiHidden/>
    <w:unhideWhenUsed/>
    <w:rsid w:val="000A2EFF"/>
    <w:pPr>
      <w:ind w:left="1680"/>
    </w:pPr>
    <w:rPr>
      <w:sz w:val="20"/>
      <w:szCs w:val="20"/>
    </w:rPr>
  </w:style>
  <w:style w:type="paragraph" w:styleId="Inhopg9">
    <w:name w:val="toc 9"/>
    <w:basedOn w:val="Standaard"/>
    <w:next w:val="Standaard"/>
    <w:autoRedefine/>
    <w:uiPriority w:val="39"/>
    <w:semiHidden/>
    <w:unhideWhenUsed/>
    <w:rsid w:val="000A2EFF"/>
    <w:pPr>
      <w:ind w:left="1920"/>
    </w:pPr>
    <w:rPr>
      <w:sz w:val="20"/>
      <w:szCs w:val="20"/>
    </w:rPr>
  </w:style>
  <w:style w:type="character" w:customStyle="1" w:styleId="Kop2Char">
    <w:name w:val="Kop 2 Char"/>
    <w:basedOn w:val="Standaardalinea-lettertype"/>
    <w:link w:val="Kop2"/>
    <w:uiPriority w:val="9"/>
    <w:rsid w:val="000A2EFF"/>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AF0EB8"/>
    <w:pPr>
      <w:ind w:left="720"/>
      <w:contextualSpacing/>
    </w:pPr>
  </w:style>
  <w:style w:type="table" w:styleId="Tabelraster">
    <w:name w:val="Table Grid"/>
    <w:basedOn w:val="Standaardtabel"/>
    <w:uiPriority w:val="39"/>
    <w:rsid w:val="00AF3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227B89"/>
    <w:rPr>
      <w:b/>
      <w:bCs/>
    </w:rPr>
  </w:style>
  <w:style w:type="character" w:customStyle="1" w:styleId="OnderwerpvanopmerkingChar">
    <w:name w:val="Onderwerp van opmerking Char"/>
    <w:basedOn w:val="TekstopmerkingChar"/>
    <w:link w:val="Onderwerpvanopmerking"/>
    <w:uiPriority w:val="99"/>
    <w:semiHidden/>
    <w:rsid w:val="00227B89"/>
    <w:rPr>
      <w:b/>
      <w:bCs/>
      <w:sz w:val="20"/>
      <w:szCs w:val="20"/>
    </w:rPr>
  </w:style>
  <w:style w:type="paragraph" w:styleId="Koptekst">
    <w:name w:val="header"/>
    <w:basedOn w:val="Standaard"/>
    <w:link w:val="KoptekstChar"/>
    <w:uiPriority w:val="99"/>
    <w:unhideWhenUsed/>
    <w:rsid w:val="004D5956"/>
    <w:pPr>
      <w:tabs>
        <w:tab w:val="center" w:pos="4536"/>
        <w:tab w:val="right" w:pos="9072"/>
      </w:tabs>
    </w:pPr>
  </w:style>
  <w:style w:type="character" w:customStyle="1" w:styleId="KoptekstChar">
    <w:name w:val="Koptekst Char"/>
    <w:basedOn w:val="Standaardalinea-lettertype"/>
    <w:link w:val="Koptekst"/>
    <w:uiPriority w:val="99"/>
    <w:rsid w:val="004D5956"/>
  </w:style>
  <w:style w:type="paragraph" w:styleId="Voettekst">
    <w:name w:val="footer"/>
    <w:basedOn w:val="Standaard"/>
    <w:link w:val="VoettekstChar"/>
    <w:uiPriority w:val="99"/>
    <w:unhideWhenUsed/>
    <w:rsid w:val="004D5956"/>
    <w:pPr>
      <w:tabs>
        <w:tab w:val="center" w:pos="4536"/>
        <w:tab w:val="right" w:pos="9072"/>
      </w:tabs>
    </w:pPr>
  </w:style>
  <w:style w:type="character" w:customStyle="1" w:styleId="VoettekstChar">
    <w:name w:val="Voettekst Char"/>
    <w:basedOn w:val="Standaardalinea-lettertype"/>
    <w:link w:val="Voettekst"/>
    <w:uiPriority w:val="99"/>
    <w:rsid w:val="004D5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251244">
      <w:bodyDiv w:val="1"/>
      <w:marLeft w:val="0"/>
      <w:marRight w:val="0"/>
      <w:marTop w:val="0"/>
      <w:marBottom w:val="0"/>
      <w:divBdr>
        <w:top w:val="none" w:sz="0" w:space="0" w:color="auto"/>
        <w:left w:val="none" w:sz="0" w:space="0" w:color="auto"/>
        <w:bottom w:val="none" w:sz="0" w:space="0" w:color="auto"/>
        <w:right w:val="none" w:sz="0" w:space="0" w:color="auto"/>
      </w:divBdr>
    </w:div>
    <w:div w:id="182126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C64D9-E0D2-6849-819A-31F52EA75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411</Words>
  <Characters>2262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2023-03-24T15:14:00Z</dcterms:created>
  <dcterms:modified xsi:type="dcterms:W3CDTF">2023-03-24T15:14:00Z</dcterms:modified>
</cp:coreProperties>
</file>