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C36F6" w14:textId="3C785A64" w:rsidR="005B19A0" w:rsidRDefault="0046101C">
      <w:pPr>
        <w:pBdr>
          <w:top w:val="nil"/>
          <w:left w:val="nil"/>
          <w:bottom w:val="nil"/>
          <w:right w:val="nil"/>
          <w:between w:val="nil"/>
        </w:pBdr>
        <w:spacing w:after="0" w:line="240" w:lineRule="auto"/>
        <w:rPr>
          <w:rFonts w:ascii="Museo Sans 500" w:eastAsia="Museo Sans 500" w:hAnsi="Museo Sans 500" w:cs="Museo Sans 500"/>
          <w:b/>
          <w:color w:val="00CC66"/>
          <w:sz w:val="28"/>
          <w:szCs w:val="28"/>
        </w:rPr>
      </w:pPr>
      <w:r>
        <w:rPr>
          <w:rFonts w:ascii="Museo Sans 500" w:eastAsia="Museo Sans 500" w:hAnsi="Museo Sans 500" w:cs="Museo Sans 500"/>
          <w:noProof/>
          <w:color w:val="000000"/>
        </w:rPr>
        <w:drawing>
          <wp:anchor distT="0" distB="0" distL="114300" distR="114300" simplePos="0" relativeHeight="251658240" behindDoc="0" locked="0" layoutInCell="1" hidden="0" allowOverlap="1" wp14:anchorId="781C919A" wp14:editId="781C919B">
            <wp:simplePos x="0" y="0"/>
            <wp:positionH relativeFrom="margin">
              <wp:posOffset>5232037</wp:posOffset>
            </wp:positionH>
            <wp:positionV relativeFrom="page">
              <wp:posOffset>333284</wp:posOffset>
            </wp:positionV>
            <wp:extent cx="1073785" cy="1341755"/>
            <wp:effectExtent l="0" t="0" r="0" b="0"/>
            <wp:wrapSquare wrapText="bothSides" distT="0" distB="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1073785" cy="1341755"/>
                    </a:xfrm>
                    <a:prstGeom prst="rect">
                      <a:avLst/>
                    </a:prstGeom>
                    <a:ln/>
                  </pic:spPr>
                </pic:pic>
              </a:graphicData>
            </a:graphic>
          </wp:anchor>
        </w:drawing>
      </w:r>
      <w:r w:rsidR="00A355ED">
        <w:rPr>
          <w:rFonts w:ascii="Museo Sans 500" w:eastAsia="Museo Sans 500" w:hAnsi="Museo Sans 500" w:cs="Museo Sans 500"/>
          <w:b/>
          <w:color w:val="00CC66"/>
          <w:sz w:val="28"/>
          <w:szCs w:val="28"/>
        </w:rPr>
        <w:t>C</w:t>
      </w:r>
      <w:r w:rsidR="007D3819">
        <w:rPr>
          <w:rFonts w:ascii="Museo Sans 500" w:eastAsia="Museo Sans 500" w:hAnsi="Museo Sans 500" w:cs="Museo Sans 500"/>
          <w:b/>
          <w:color w:val="00CC66"/>
          <w:sz w:val="28"/>
          <w:szCs w:val="28"/>
        </w:rPr>
        <w:t>limate Change Networks</w:t>
      </w:r>
      <w:r w:rsidR="00A1028C">
        <w:rPr>
          <w:rFonts w:ascii="Museo Sans 500" w:eastAsia="Museo Sans 500" w:hAnsi="Museo Sans 500" w:cs="Museo Sans 500"/>
          <w:b/>
          <w:color w:val="00CC66"/>
          <w:sz w:val="28"/>
          <w:szCs w:val="28"/>
        </w:rPr>
        <w:t xml:space="preserve"> </w:t>
      </w:r>
      <w:r w:rsidR="008D3084">
        <w:rPr>
          <w:rFonts w:ascii="Museo Sans 500" w:eastAsia="Museo Sans 500" w:hAnsi="Museo Sans 500" w:cs="Museo Sans 500"/>
          <w:b/>
          <w:color w:val="00CC66"/>
          <w:sz w:val="28"/>
          <w:szCs w:val="28"/>
        </w:rPr>
        <w:t>and</w:t>
      </w:r>
      <w:r w:rsidR="00A355ED">
        <w:rPr>
          <w:rFonts w:ascii="Museo Sans 500" w:eastAsia="Museo Sans 500" w:hAnsi="Museo Sans 500" w:cs="Museo Sans 500"/>
          <w:b/>
          <w:color w:val="00CC66"/>
          <w:sz w:val="28"/>
          <w:szCs w:val="28"/>
        </w:rPr>
        <w:t xml:space="preserve"> City-to-City Learning</w:t>
      </w:r>
    </w:p>
    <w:p w14:paraId="781C917D" w14:textId="0B50DE35" w:rsidR="00053BCB" w:rsidRPr="00283C49" w:rsidRDefault="6CB6C245" w:rsidP="3B11B9CC">
      <w:pPr>
        <w:pBdr>
          <w:top w:val="nil"/>
          <w:left w:val="nil"/>
          <w:bottom w:val="nil"/>
          <w:right w:val="nil"/>
          <w:between w:val="nil"/>
        </w:pBdr>
        <w:spacing w:after="0" w:line="240" w:lineRule="auto"/>
        <w:rPr>
          <w:rFonts w:ascii="Museo Sans 300" w:eastAsia="Museo Sans 300" w:hAnsi="Museo Sans 300" w:cs="Museo Sans 300"/>
          <w:color w:val="000000"/>
        </w:rPr>
      </w:pPr>
      <w:r w:rsidRPr="3B11B9CC">
        <w:rPr>
          <w:rFonts w:ascii="Museo Sans 300" w:eastAsia="Museo Sans 300" w:hAnsi="Museo Sans 300" w:cs="Museo Sans 300"/>
          <w:color w:val="000000" w:themeColor="text1"/>
        </w:rPr>
        <w:t>Linking</w:t>
      </w:r>
      <w:r w:rsidR="150F7B88" w:rsidRPr="3B11B9CC">
        <w:rPr>
          <w:rFonts w:ascii="Museo Sans 300" w:eastAsia="Museo Sans 300" w:hAnsi="Museo Sans 300" w:cs="Museo Sans 300"/>
          <w:color w:val="000000" w:themeColor="text1"/>
        </w:rPr>
        <w:t xml:space="preserve"> climate change networks</w:t>
      </w:r>
      <w:r w:rsidR="3AF394A9" w:rsidRPr="3B11B9CC">
        <w:rPr>
          <w:rFonts w:ascii="Museo Sans 300" w:eastAsia="Museo Sans 300" w:hAnsi="Museo Sans 300" w:cs="Museo Sans 300"/>
          <w:color w:val="000000" w:themeColor="text1"/>
        </w:rPr>
        <w:t xml:space="preserve"> and </w:t>
      </w:r>
      <w:r w:rsidR="150F7B88" w:rsidRPr="3B11B9CC">
        <w:rPr>
          <w:rFonts w:ascii="Museo Sans 300" w:eastAsia="Museo Sans 300" w:hAnsi="Museo Sans 300" w:cs="Museo Sans 300"/>
          <w:color w:val="000000" w:themeColor="text1"/>
        </w:rPr>
        <w:t>city-to-city-learning</w:t>
      </w:r>
      <w:r w:rsidR="156A4809" w:rsidRPr="3B11B9CC">
        <w:rPr>
          <w:rFonts w:ascii="Museo Sans 300" w:eastAsia="Museo Sans 300" w:hAnsi="Museo Sans 300" w:cs="Museo Sans 300"/>
          <w:color w:val="000000" w:themeColor="text1"/>
        </w:rPr>
        <w:t xml:space="preserve"> to understand</w:t>
      </w:r>
      <w:r w:rsidR="1E4E3924" w:rsidRPr="3B11B9CC">
        <w:rPr>
          <w:rFonts w:ascii="Museo Sans 300" w:eastAsia="Museo Sans 300" w:hAnsi="Museo Sans 300" w:cs="Museo Sans 300"/>
          <w:color w:val="000000" w:themeColor="text1"/>
        </w:rPr>
        <w:t xml:space="preserve"> </w:t>
      </w:r>
      <w:r w:rsidR="345615DE" w:rsidRPr="3B11B9CC">
        <w:rPr>
          <w:rFonts w:ascii="Museo Sans 300" w:eastAsia="Museo Sans 300" w:hAnsi="Museo Sans 300" w:cs="Museo Sans 300"/>
          <w:color w:val="000000" w:themeColor="text1"/>
        </w:rPr>
        <w:t>under which</w:t>
      </w:r>
      <w:r w:rsidR="150F7B88" w:rsidRPr="3B11B9CC">
        <w:rPr>
          <w:rFonts w:ascii="Museo Sans 300" w:eastAsia="Museo Sans 300" w:hAnsi="Museo Sans 300" w:cs="Museo Sans 300"/>
          <w:color w:val="000000" w:themeColor="text1"/>
        </w:rPr>
        <w:t xml:space="preserve"> conditions </w:t>
      </w:r>
      <w:r w:rsidR="345615DE" w:rsidRPr="3B11B9CC">
        <w:rPr>
          <w:rFonts w:ascii="Museo Sans 300" w:eastAsia="Museo Sans 300" w:hAnsi="Museo Sans 300" w:cs="Museo Sans 300"/>
          <w:color w:val="000000" w:themeColor="text1"/>
        </w:rPr>
        <w:t>cities</w:t>
      </w:r>
      <w:r w:rsidRPr="3B11B9CC">
        <w:rPr>
          <w:rFonts w:ascii="Museo Sans 300" w:eastAsia="Museo Sans 300" w:hAnsi="Museo Sans 300" w:cs="Museo Sans 300"/>
          <w:color w:val="000000" w:themeColor="text1"/>
        </w:rPr>
        <w:t xml:space="preserve"> engage with others</w:t>
      </w:r>
      <w:r w:rsidR="00042A1E">
        <w:rPr>
          <w:rFonts w:ascii="Museo Sans 300" w:eastAsia="Museo Sans 300" w:hAnsi="Museo Sans 300" w:cs="Museo Sans 300"/>
          <w:color w:val="000000" w:themeColor="text1"/>
        </w:rPr>
        <w:t>,</w:t>
      </w:r>
      <w:r w:rsidR="3BE57887" w:rsidRPr="3B11B9CC">
        <w:rPr>
          <w:rFonts w:ascii="Museo Sans 300" w:eastAsia="Museo Sans 300" w:hAnsi="Museo Sans 300" w:cs="Museo Sans 300"/>
          <w:color w:val="000000" w:themeColor="text1"/>
        </w:rPr>
        <w:t xml:space="preserve"> </w:t>
      </w:r>
      <w:r w:rsidR="34B216AF" w:rsidRPr="3B11B9CC">
        <w:rPr>
          <w:rFonts w:ascii="Museo Sans 300" w:eastAsia="Museo Sans 300" w:hAnsi="Museo Sans 300" w:cs="Museo Sans 300"/>
          <w:color w:val="000000" w:themeColor="text1"/>
        </w:rPr>
        <w:t>b</w:t>
      </w:r>
      <w:r w:rsidR="3BE57887" w:rsidRPr="3B11B9CC">
        <w:rPr>
          <w:rFonts w:ascii="Museo Sans 300" w:eastAsia="Museo Sans 300" w:hAnsi="Museo Sans 300" w:cs="Museo Sans 300"/>
          <w:color w:val="000000" w:themeColor="text1"/>
        </w:rPr>
        <w:t xml:space="preserve">y </w:t>
      </w:r>
      <w:r w:rsidR="2D96A021" w:rsidRPr="3B11B9CC">
        <w:rPr>
          <w:rFonts w:ascii="Museo Sans 300" w:eastAsia="Museo Sans 300" w:hAnsi="Museo Sans 300" w:cs="Museo Sans 300"/>
          <w:color w:val="000000" w:themeColor="text1"/>
        </w:rPr>
        <w:t xml:space="preserve">Elena Marie </w:t>
      </w:r>
      <w:proofErr w:type="spellStart"/>
      <w:r w:rsidR="2D96A021" w:rsidRPr="3B11B9CC">
        <w:rPr>
          <w:rFonts w:ascii="Museo Sans 300" w:eastAsia="Museo Sans 300" w:hAnsi="Museo Sans 300" w:cs="Museo Sans 300"/>
          <w:color w:val="000000" w:themeColor="text1"/>
        </w:rPr>
        <w:t>Enseñado</w:t>
      </w:r>
      <w:proofErr w:type="spellEnd"/>
      <w:r w:rsidR="1DA576ED" w:rsidRPr="3B11B9CC">
        <w:rPr>
          <w:rFonts w:ascii="Museo Sans 300" w:eastAsia="Museo Sans 300" w:hAnsi="Museo Sans 300" w:cs="Museo Sans 300"/>
          <w:color w:val="000000" w:themeColor="text1"/>
        </w:rPr>
        <w:t xml:space="preserve"> </w:t>
      </w:r>
    </w:p>
    <w:p w14:paraId="781C917E" w14:textId="77777777" w:rsidR="00053BCB" w:rsidRDefault="00053BCB">
      <w:pPr>
        <w:rPr>
          <w:rFonts w:ascii="Museo Sans 300" w:eastAsia="Museo Sans 300" w:hAnsi="Museo Sans 300" w:cs="Museo Sans 300"/>
          <w:i/>
        </w:rPr>
      </w:pPr>
    </w:p>
    <w:p w14:paraId="781C9181" w14:textId="6AE3FA7E" w:rsidR="00053BCB" w:rsidRPr="006C310C" w:rsidRDefault="662769C9" w:rsidP="3B11B9CC">
      <w:pPr>
        <w:rPr>
          <w:rFonts w:ascii="Museo Sans 300" w:eastAsia="Museo Sans 300" w:hAnsi="Museo Sans 300" w:cs="Museo Sans 300"/>
          <w:i/>
          <w:iCs/>
        </w:rPr>
      </w:pPr>
      <w:r w:rsidRPr="3B11B9CC">
        <w:rPr>
          <w:rFonts w:ascii="Museo Sans 300" w:eastAsia="Museo Sans 300" w:hAnsi="Museo Sans 300" w:cs="Museo Sans 300"/>
          <w:i/>
          <w:iCs/>
        </w:rPr>
        <w:t>T</w:t>
      </w:r>
      <w:r w:rsidR="031A0720" w:rsidRPr="3B11B9CC">
        <w:rPr>
          <w:rFonts w:ascii="Museo Sans 300" w:eastAsia="Museo Sans 300" w:hAnsi="Museo Sans 300" w:cs="Museo Sans 300"/>
          <w:i/>
          <w:iCs/>
        </w:rPr>
        <w:t xml:space="preserve">he number of </w:t>
      </w:r>
      <w:r w:rsidR="72BA7D9C" w:rsidRPr="3B11B9CC">
        <w:rPr>
          <w:rFonts w:ascii="Museo Sans 300" w:eastAsia="Museo Sans 300" w:hAnsi="Museo Sans 300" w:cs="Museo Sans 300"/>
          <w:i/>
          <w:iCs/>
        </w:rPr>
        <w:t xml:space="preserve">city </w:t>
      </w:r>
      <w:r w:rsidR="031A0720" w:rsidRPr="3B11B9CC">
        <w:rPr>
          <w:rFonts w:ascii="Museo Sans 300" w:eastAsia="Museo Sans 300" w:hAnsi="Museo Sans 300" w:cs="Museo Sans 300"/>
          <w:i/>
          <w:iCs/>
        </w:rPr>
        <w:t>networks</w:t>
      </w:r>
      <w:r w:rsidR="72BA7D9C" w:rsidRPr="3B11B9CC">
        <w:rPr>
          <w:rFonts w:ascii="Museo Sans 300" w:eastAsia="Museo Sans 300" w:hAnsi="Museo Sans 300" w:cs="Museo Sans 300"/>
          <w:i/>
          <w:iCs/>
        </w:rPr>
        <w:t xml:space="preserve"> </w:t>
      </w:r>
      <w:r w:rsidR="031A0720" w:rsidRPr="3B11B9CC">
        <w:rPr>
          <w:rFonts w:ascii="Museo Sans 300" w:eastAsia="Museo Sans 300" w:hAnsi="Museo Sans 300" w:cs="Museo Sans 300"/>
          <w:i/>
          <w:iCs/>
        </w:rPr>
        <w:t xml:space="preserve">that address climate change issues </w:t>
      </w:r>
      <w:r w:rsidR="3F24422F" w:rsidRPr="3B11B9CC">
        <w:rPr>
          <w:rFonts w:ascii="Museo Sans 300" w:eastAsia="Museo Sans 300" w:hAnsi="Museo Sans 300" w:cs="Museo Sans 300"/>
          <w:i/>
          <w:iCs/>
        </w:rPr>
        <w:t>has</w:t>
      </w:r>
      <w:r w:rsidR="031A0720" w:rsidRPr="3B11B9CC">
        <w:rPr>
          <w:rFonts w:ascii="Museo Sans 300" w:eastAsia="Museo Sans 300" w:hAnsi="Museo Sans 300" w:cs="Museo Sans 300"/>
          <w:i/>
          <w:iCs/>
        </w:rPr>
        <w:t xml:space="preserve"> </w:t>
      </w:r>
      <w:r w:rsidR="2A92D520" w:rsidRPr="3B11B9CC">
        <w:rPr>
          <w:rFonts w:ascii="Museo Sans 300" w:eastAsia="Museo Sans 300" w:hAnsi="Museo Sans 300" w:cs="Museo Sans 300"/>
          <w:i/>
          <w:iCs/>
        </w:rPr>
        <w:t>increased</w:t>
      </w:r>
      <w:r w:rsidRPr="3B11B9CC">
        <w:rPr>
          <w:rFonts w:ascii="Museo Sans 300" w:eastAsia="Museo Sans 300" w:hAnsi="Museo Sans 300" w:cs="Museo Sans 300"/>
          <w:i/>
          <w:iCs/>
        </w:rPr>
        <w:t xml:space="preserve"> in recent </w:t>
      </w:r>
      <w:r w:rsidR="6DF253FB" w:rsidRPr="3B11B9CC">
        <w:rPr>
          <w:rFonts w:ascii="Museo Sans 300" w:eastAsia="Museo Sans 300" w:hAnsi="Museo Sans 300" w:cs="Museo Sans 300"/>
          <w:i/>
          <w:iCs/>
        </w:rPr>
        <w:t>decades</w:t>
      </w:r>
      <w:r w:rsidR="031A0720" w:rsidRPr="3B11B9CC">
        <w:rPr>
          <w:rFonts w:ascii="Museo Sans 300" w:eastAsia="Museo Sans 300" w:hAnsi="Museo Sans 300" w:cs="Museo Sans 300"/>
          <w:i/>
          <w:iCs/>
        </w:rPr>
        <w:t xml:space="preserve">. </w:t>
      </w:r>
      <w:r w:rsidR="549F243A" w:rsidRPr="3B11B9CC">
        <w:rPr>
          <w:rFonts w:ascii="Museo Sans 300" w:eastAsia="Museo Sans 300" w:hAnsi="Museo Sans 300" w:cs="Museo Sans 300"/>
          <w:i/>
          <w:iCs/>
        </w:rPr>
        <w:t xml:space="preserve">So </w:t>
      </w:r>
      <w:r w:rsidR="3C1158E0" w:rsidRPr="3B11B9CC">
        <w:rPr>
          <w:rFonts w:ascii="Museo Sans 300" w:eastAsia="Museo Sans 300" w:hAnsi="Museo Sans 300" w:cs="Museo Sans 300"/>
          <w:i/>
          <w:iCs/>
        </w:rPr>
        <w:t xml:space="preserve">has </w:t>
      </w:r>
      <w:r w:rsidR="549F243A" w:rsidRPr="3B11B9CC">
        <w:rPr>
          <w:rFonts w:ascii="Museo Sans 300" w:eastAsia="Museo Sans 300" w:hAnsi="Museo Sans 300" w:cs="Museo Sans 300"/>
          <w:i/>
          <w:iCs/>
        </w:rPr>
        <w:t xml:space="preserve">the number of </w:t>
      </w:r>
      <w:r w:rsidR="3C1158E0" w:rsidRPr="3B11B9CC">
        <w:rPr>
          <w:rFonts w:ascii="Museo Sans 300" w:eastAsia="Museo Sans 300" w:hAnsi="Museo Sans 300" w:cs="Museo Sans 300"/>
          <w:i/>
          <w:iCs/>
        </w:rPr>
        <w:t xml:space="preserve">their </w:t>
      </w:r>
      <w:r w:rsidR="549F243A" w:rsidRPr="3B11B9CC">
        <w:rPr>
          <w:rFonts w:ascii="Museo Sans 300" w:eastAsia="Museo Sans 300" w:hAnsi="Museo Sans 300" w:cs="Museo Sans 300"/>
          <w:i/>
          <w:iCs/>
        </w:rPr>
        <w:t>member cities.</w:t>
      </w:r>
      <w:r w:rsidR="68243D63" w:rsidRPr="3B11B9CC">
        <w:rPr>
          <w:rFonts w:ascii="Museo Sans 300" w:eastAsia="Museo Sans 300" w:hAnsi="Museo Sans 300" w:cs="Museo Sans 300"/>
          <w:i/>
          <w:iCs/>
        </w:rPr>
        <w:t xml:space="preserve"> </w:t>
      </w:r>
      <w:r w:rsidR="3801DEAA" w:rsidRPr="3B11B9CC">
        <w:rPr>
          <w:rFonts w:ascii="Museo Sans 300" w:eastAsia="Museo Sans 300" w:hAnsi="Museo Sans 300" w:cs="Museo Sans 300"/>
          <w:i/>
          <w:iCs/>
        </w:rPr>
        <w:t xml:space="preserve">In this blog post, </w:t>
      </w:r>
      <w:r w:rsidR="42885C66" w:rsidRPr="3B11B9CC">
        <w:rPr>
          <w:rFonts w:ascii="Museo Sans 300" w:eastAsia="Museo Sans 300" w:hAnsi="Museo Sans 300" w:cs="Museo Sans 300"/>
          <w:i/>
          <w:iCs/>
        </w:rPr>
        <w:t xml:space="preserve">the author </w:t>
      </w:r>
      <w:r w:rsidR="274293C6" w:rsidRPr="3B11B9CC">
        <w:rPr>
          <w:rFonts w:ascii="Museo Sans 300" w:eastAsia="Museo Sans 300" w:hAnsi="Museo Sans 300" w:cs="Museo Sans 300"/>
          <w:i/>
          <w:iCs/>
        </w:rPr>
        <w:t xml:space="preserve">explores: What is </w:t>
      </w:r>
      <w:r w:rsidR="42885C66" w:rsidRPr="3B11B9CC">
        <w:rPr>
          <w:rFonts w:ascii="Museo Sans 300" w:eastAsia="Museo Sans 300" w:hAnsi="Museo Sans 300" w:cs="Museo Sans 300"/>
          <w:i/>
          <w:iCs/>
        </w:rPr>
        <w:t>the</w:t>
      </w:r>
      <w:r w:rsidR="52722ABD" w:rsidRPr="3B11B9CC">
        <w:rPr>
          <w:rFonts w:ascii="Museo Sans 300" w:eastAsia="Museo Sans 300" w:hAnsi="Museo Sans 300" w:cs="Museo Sans 300"/>
          <w:i/>
          <w:iCs/>
        </w:rPr>
        <w:t xml:space="preserve"> role of </w:t>
      </w:r>
      <w:r w:rsidR="47FCDD74" w:rsidRPr="3B11B9CC">
        <w:rPr>
          <w:rFonts w:ascii="Museo Sans 300" w:eastAsia="Museo Sans 300" w:hAnsi="Museo Sans 300" w:cs="Museo Sans 300"/>
          <w:i/>
          <w:iCs/>
        </w:rPr>
        <w:t xml:space="preserve">climate change </w:t>
      </w:r>
      <w:r w:rsidR="2CE8D846" w:rsidRPr="3B11B9CC">
        <w:rPr>
          <w:rFonts w:ascii="Museo Sans 300" w:eastAsia="Museo Sans 300" w:hAnsi="Museo Sans 300" w:cs="Museo Sans 300"/>
          <w:i/>
          <w:iCs/>
        </w:rPr>
        <w:t xml:space="preserve">networks as </w:t>
      </w:r>
      <w:r w:rsidR="276E87FD" w:rsidRPr="3B11B9CC">
        <w:rPr>
          <w:rFonts w:ascii="Museo Sans 300" w:eastAsia="Museo Sans 300" w:hAnsi="Museo Sans 300" w:cs="Museo Sans 300"/>
          <w:i/>
          <w:iCs/>
        </w:rPr>
        <w:t>platforms</w:t>
      </w:r>
      <w:r w:rsidR="2CE8D846" w:rsidRPr="3B11B9CC">
        <w:rPr>
          <w:rFonts w:ascii="Museo Sans 300" w:eastAsia="Museo Sans 300" w:hAnsi="Museo Sans 300" w:cs="Museo Sans 300"/>
          <w:i/>
          <w:iCs/>
        </w:rPr>
        <w:t xml:space="preserve"> </w:t>
      </w:r>
      <w:r w:rsidR="52722ABD" w:rsidRPr="3B11B9CC">
        <w:rPr>
          <w:rFonts w:ascii="Museo Sans 300" w:eastAsia="Museo Sans 300" w:hAnsi="Museo Sans 300" w:cs="Museo Sans 300"/>
          <w:i/>
          <w:iCs/>
        </w:rPr>
        <w:t>for</w:t>
      </w:r>
      <w:r w:rsidR="2CE8D846" w:rsidRPr="3B11B9CC">
        <w:rPr>
          <w:rFonts w:ascii="Museo Sans 300" w:eastAsia="Museo Sans 300" w:hAnsi="Museo Sans 300" w:cs="Museo Sans 300"/>
          <w:i/>
          <w:iCs/>
        </w:rPr>
        <w:t xml:space="preserve"> </w:t>
      </w:r>
      <w:r w:rsidR="52722ABD" w:rsidRPr="3B11B9CC">
        <w:rPr>
          <w:rFonts w:ascii="Museo Sans 300" w:eastAsia="Museo Sans 300" w:hAnsi="Museo Sans 300" w:cs="Museo Sans 300"/>
          <w:i/>
          <w:iCs/>
        </w:rPr>
        <w:t>learning between and among cities</w:t>
      </w:r>
      <w:r w:rsidR="274293C6" w:rsidRPr="3B11B9CC">
        <w:rPr>
          <w:rFonts w:ascii="Museo Sans 300" w:eastAsia="Museo Sans 300" w:hAnsi="Museo Sans 300" w:cs="Museo Sans 300"/>
          <w:i/>
          <w:iCs/>
        </w:rPr>
        <w:t xml:space="preserve">? Under </w:t>
      </w:r>
      <w:r w:rsidR="51108537" w:rsidRPr="3B11B9CC">
        <w:rPr>
          <w:rFonts w:ascii="Museo Sans 300" w:eastAsia="Museo Sans 300" w:hAnsi="Museo Sans 300" w:cs="Museo Sans 300"/>
          <w:i/>
          <w:iCs/>
        </w:rPr>
        <w:t xml:space="preserve">which </w:t>
      </w:r>
      <w:r w:rsidR="2424891A" w:rsidRPr="3B11B9CC">
        <w:rPr>
          <w:rFonts w:ascii="Museo Sans 300" w:eastAsia="Museo Sans 300" w:hAnsi="Museo Sans 300" w:cs="Museo Sans 300"/>
          <w:i/>
          <w:iCs/>
        </w:rPr>
        <w:t xml:space="preserve">conditions </w:t>
      </w:r>
      <w:r w:rsidR="51108537" w:rsidRPr="3B11B9CC">
        <w:rPr>
          <w:rFonts w:ascii="Museo Sans 300" w:eastAsia="Museo Sans 300" w:hAnsi="Museo Sans 300" w:cs="Museo Sans 300"/>
          <w:i/>
          <w:iCs/>
        </w:rPr>
        <w:t>do cities engage in</w:t>
      </w:r>
      <w:r w:rsidR="78677DD1" w:rsidRPr="3B11B9CC">
        <w:rPr>
          <w:rFonts w:ascii="Museo Sans 300" w:eastAsia="Museo Sans 300" w:hAnsi="Museo Sans 300" w:cs="Museo Sans 300"/>
          <w:i/>
          <w:iCs/>
        </w:rPr>
        <w:t xml:space="preserve"> </w:t>
      </w:r>
      <w:r w:rsidR="45C5FED2" w:rsidRPr="3B11B9CC">
        <w:rPr>
          <w:rFonts w:ascii="Museo Sans 300" w:eastAsia="Museo Sans 300" w:hAnsi="Museo Sans 300" w:cs="Museo Sans 300"/>
          <w:i/>
          <w:iCs/>
        </w:rPr>
        <w:t>city-to-city</w:t>
      </w:r>
      <w:r w:rsidR="1406495A" w:rsidRPr="3B11B9CC">
        <w:rPr>
          <w:rFonts w:ascii="Museo Sans 300" w:eastAsia="Museo Sans 300" w:hAnsi="Museo Sans 300" w:cs="Museo Sans 300"/>
          <w:i/>
          <w:iCs/>
        </w:rPr>
        <w:t xml:space="preserve"> (</w:t>
      </w:r>
      <w:r w:rsidR="45C5FED2" w:rsidRPr="3B11B9CC">
        <w:rPr>
          <w:rFonts w:ascii="Museo Sans 300" w:eastAsia="Museo Sans 300" w:hAnsi="Museo Sans 300" w:cs="Museo Sans 300"/>
          <w:i/>
          <w:iCs/>
        </w:rPr>
        <w:t>C2C</w:t>
      </w:r>
      <w:r w:rsidR="1406495A" w:rsidRPr="3B11B9CC">
        <w:rPr>
          <w:rFonts w:ascii="Museo Sans 300" w:eastAsia="Museo Sans 300" w:hAnsi="Museo Sans 300" w:cs="Museo Sans 300"/>
          <w:i/>
          <w:iCs/>
        </w:rPr>
        <w:t>)</w:t>
      </w:r>
      <w:r w:rsidR="45C5FED2" w:rsidRPr="3B11B9CC">
        <w:rPr>
          <w:rFonts w:ascii="Museo Sans 300" w:eastAsia="Museo Sans 300" w:hAnsi="Museo Sans 300" w:cs="Museo Sans 300"/>
          <w:i/>
          <w:iCs/>
        </w:rPr>
        <w:t xml:space="preserve"> </w:t>
      </w:r>
      <w:r w:rsidR="0BE44A4A" w:rsidRPr="3B11B9CC">
        <w:rPr>
          <w:rFonts w:ascii="Museo Sans 300" w:eastAsia="Museo Sans 300" w:hAnsi="Museo Sans 300" w:cs="Museo Sans 300"/>
          <w:i/>
          <w:iCs/>
        </w:rPr>
        <w:t>learning on climate change policies</w:t>
      </w:r>
      <w:r w:rsidR="51108537" w:rsidRPr="3B11B9CC">
        <w:rPr>
          <w:rFonts w:ascii="Museo Sans 300" w:eastAsia="Museo Sans 300" w:hAnsi="Museo Sans 300" w:cs="Museo Sans 300"/>
          <w:i/>
          <w:iCs/>
        </w:rPr>
        <w:t xml:space="preserve">? </w:t>
      </w:r>
      <w:proofErr w:type="gramStart"/>
      <w:r w:rsidR="51108537" w:rsidRPr="3B11B9CC">
        <w:rPr>
          <w:rFonts w:ascii="Museo Sans 300" w:eastAsia="Museo Sans 300" w:hAnsi="Museo Sans 300" w:cs="Museo Sans 300"/>
          <w:i/>
          <w:iCs/>
        </w:rPr>
        <w:t>And,</w:t>
      </w:r>
      <w:proofErr w:type="gramEnd"/>
      <w:r w:rsidR="51108537" w:rsidRPr="3B11B9CC">
        <w:rPr>
          <w:rFonts w:ascii="Museo Sans 300" w:eastAsia="Museo Sans 300" w:hAnsi="Museo Sans 300" w:cs="Museo Sans 300"/>
          <w:i/>
          <w:iCs/>
        </w:rPr>
        <w:t xml:space="preserve"> how do </w:t>
      </w:r>
      <w:r w:rsidR="0BE44A4A" w:rsidRPr="3B11B9CC">
        <w:rPr>
          <w:rFonts w:ascii="Museo Sans 300" w:eastAsia="Museo Sans 300" w:hAnsi="Museo Sans 300" w:cs="Museo Sans 300"/>
          <w:i/>
          <w:iCs/>
        </w:rPr>
        <w:t xml:space="preserve">climate change </w:t>
      </w:r>
      <w:r w:rsidR="47FCDD74" w:rsidRPr="3B11B9CC">
        <w:rPr>
          <w:rFonts w:ascii="Museo Sans 300" w:eastAsia="Museo Sans 300" w:hAnsi="Museo Sans 300" w:cs="Museo Sans 300"/>
          <w:i/>
          <w:iCs/>
        </w:rPr>
        <w:t>networks,</w:t>
      </w:r>
      <w:r w:rsidR="6F1225B4" w:rsidRPr="3B11B9CC">
        <w:rPr>
          <w:rFonts w:ascii="Museo Sans 300" w:eastAsia="Museo Sans 300" w:hAnsi="Museo Sans 300" w:cs="Museo Sans 300"/>
          <w:i/>
          <w:iCs/>
        </w:rPr>
        <w:t xml:space="preserve"> </w:t>
      </w:r>
      <w:r w:rsidR="536FBCB3" w:rsidRPr="3B11B9CC">
        <w:rPr>
          <w:rFonts w:ascii="Museo Sans 300" w:eastAsia="Museo Sans 300" w:hAnsi="Museo Sans 300" w:cs="Museo Sans 300"/>
          <w:i/>
          <w:iCs/>
        </w:rPr>
        <w:t>C2C</w:t>
      </w:r>
      <w:r w:rsidR="6F1225B4" w:rsidRPr="3B11B9CC">
        <w:rPr>
          <w:rFonts w:ascii="Museo Sans 300" w:eastAsia="Museo Sans 300" w:hAnsi="Museo Sans 300" w:cs="Museo Sans 300"/>
          <w:i/>
          <w:iCs/>
        </w:rPr>
        <w:t xml:space="preserve"> learning</w:t>
      </w:r>
      <w:r w:rsidR="47FCDD74" w:rsidRPr="3B11B9CC">
        <w:rPr>
          <w:rFonts w:ascii="Museo Sans 300" w:eastAsia="Museo Sans 300" w:hAnsi="Museo Sans 300" w:cs="Museo Sans 300"/>
          <w:i/>
          <w:iCs/>
        </w:rPr>
        <w:t xml:space="preserve">, and </w:t>
      </w:r>
      <w:r w:rsidR="4E86F8CA" w:rsidRPr="3B11B9CC">
        <w:rPr>
          <w:rFonts w:ascii="Museo Sans 300" w:eastAsia="Museo Sans 300" w:hAnsi="Museo Sans 300" w:cs="Museo Sans 300"/>
          <w:i/>
          <w:iCs/>
        </w:rPr>
        <w:t>conditions</w:t>
      </w:r>
      <w:r w:rsidR="47FCDD74" w:rsidRPr="3B11B9CC">
        <w:rPr>
          <w:rFonts w:ascii="Museo Sans 300" w:eastAsia="Museo Sans 300" w:hAnsi="Museo Sans 300" w:cs="Museo Sans 300"/>
          <w:i/>
          <w:iCs/>
        </w:rPr>
        <w:t xml:space="preserve"> </w:t>
      </w:r>
      <w:r w:rsidR="51108537" w:rsidRPr="3B11B9CC">
        <w:rPr>
          <w:rFonts w:ascii="Museo Sans 300" w:eastAsia="Museo Sans 300" w:hAnsi="Museo Sans 300" w:cs="Museo Sans 300"/>
          <w:i/>
          <w:iCs/>
        </w:rPr>
        <w:t>relate?</w:t>
      </w:r>
      <w:r w:rsidR="5764D526" w:rsidRPr="3B11B9CC">
        <w:rPr>
          <w:rFonts w:ascii="Museo Sans 300" w:eastAsia="Museo Sans 300" w:hAnsi="Museo Sans 300" w:cs="Museo Sans 300"/>
          <w:i/>
          <w:iCs/>
        </w:rPr>
        <w:t xml:space="preserve"> </w:t>
      </w:r>
    </w:p>
    <w:p w14:paraId="781C9184" w14:textId="6FCB5747" w:rsidR="00053BCB" w:rsidRDefault="008B70D4">
      <w:pPr>
        <w:rPr>
          <w:rFonts w:ascii="Museo Sans 500" w:eastAsia="Museo Sans 500" w:hAnsi="Museo Sans 500" w:cs="Museo Sans 500"/>
          <w:color w:val="00B050"/>
          <w:sz w:val="24"/>
          <w:szCs w:val="24"/>
        </w:rPr>
      </w:pPr>
      <w:r>
        <w:rPr>
          <w:rFonts w:ascii="Museo Sans 500" w:eastAsia="Museo Sans 500" w:hAnsi="Museo Sans 500" w:cs="Museo Sans 500"/>
          <w:color w:val="00B050"/>
          <w:sz w:val="24"/>
          <w:szCs w:val="24"/>
        </w:rPr>
        <w:t>Climate Change Networks</w:t>
      </w:r>
    </w:p>
    <w:p w14:paraId="3399D34E" w14:textId="5088B078" w:rsidR="009810D6" w:rsidRDefault="566D1D7F" w:rsidP="00CF6E6C">
      <w:pPr>
        <w:rPr>
          <w:rFonts w:ascii="Museo Sans 300" w:eastAsia="Museo Sans 300" w:hAnsi="Museo Sans 300" w:cs="Museo Sans 300"/>
        </w:rPr>
      </w:pPr>
      <w:r w:rsidRPr="3B11B9CC">
        <w:rPr>
          <w:rFonts w:ascii="Museo Sans 300" w:eastAsia="Museo Sans 300" w:hAnsi="Museo Sans 300" w:cs="Museo Sans 300"/>
        </w:rPr>
        <w:t xml:space="preserve">The number of city </w:t>
      </w:r>
      <w:r w:rsidR="31C3CDA5" w:rsidRPr="3B11B9CC">
        <w:rPr>
          <w:rFonts w:ascii="Museo Sans 300" w:eastAsia="Museo Sans 300" w:hAnsi="Museo Sans 300" w:cs="Museo Sans 300"/>
        </w:rPr>
        <w:t>networks</w:t>
      </w:r>
      <w:r w:rsidR="05E09277" w:rsidRPr="3B11B9CC">
        <w:rPr>
          <w:rFonts w:ascii="Museo Sans 300" w:eastAsia="Museo Sans 300" w:hAnsi="Museo Sans 300" w:cs="Museo Sans 300"/>
        </w:rPr>
        <w:t xml:space="preserve"> that address climate change issues</w:t>
      </w:r>
      <w:r w:rsidR="4C8F05E3" w:rsidRPr="3B11B9CC">
        <w:rPr>
          <w:rFonts w:ascii="Museo Sans 300" w:eastAsia="Museo Sans 300" w:hAnsi="Museo Sans 300" w:cs="Museo Sans 300"/>
        </w:rPr>
        <w:t xml:space="preserve">, such as </w:t>
      </w:r>
      <w:r w:rsidR="2D4BB014" w:rsidRPr="3B11B9CC">
        <w:rPr>
          <w:rFonts w:ascii="Museo Sans 300" w:eastAsia="Museo Sans 300" w:hAnsi="Museo Sans 300" w:cs="Museo Sans 300"/>
        </w:rPr>
        <w:t xml:space="preserve">the </w:t>
      </w:r>
      <w:hyperlink r:id="rId12">
        <w:r w:rsidR="2D4BB014" w:rsidRPr="3B11B9CC">
          <w:rPr>
            <w:rStyle w:val="Hyperlink"/>
            <w:rFonts w:ascii="Museo Sans 300" w:eastAsia="Museo Sans 300" w:hAnsi="Museo Sans 300" w:cs="Museo Sans 300"/>
          </w:rPr>
          <w:t>Global Covenant of Mayors for Climate and Energy</w:t>
        </w:r>
      </w:hyperlink>
      <w:r w:rsidR="2D4BB014" w:rsidRPr="3B11B9CC">
        <w:rPr>
          <w:rFonts w:ascii="Museo Sans 300" w:eastAsia="Museo Sans 300" w:hAnsi="Museo Sans 300" w:cs="Museo Sans 300"/>
        </w:rPr>
        <w:t xml:space="preserve">, </w:t>
      </w:r>
      <w:hyperlink r:id="rId13">
        <w:r w:rsidR="7E306EC7" w:rsidRPr="3B11B9CC">
          <w:rPr>
            <w:rStyle w:val="Hyperlink"/>
            <w:rFonts w:ascii="Museo Sans 300" w:eastAsia="Museo Sans 300" w:hAnsi="Museo Sans 300" w:cs="Museo Sans 300"/>
          </w:rPr>
          <w:t>Resilient Cities Network</w:t>
        </w:r>
      </w:hyperlink>
      <w:r w:rsidR="6510D7A4" w:rsidRPr="3B11B9CC">
        <w:rPr>
          <w:rFonts w:ascii="Museo Sans 300" w:eastAsia="Museo Sans 300" w:hAnsi="Museo Sans 300" w:cs="Museo Sans 300"/>
        </w:rPr>
        <w:t xml:space="preserve">, </w:t>
      </w:r>
      <w:hyperlink r:id="rId14">
        <w:r w:rsidR="6510D7A4" w:rsidRPr="3B11B9CC">
          <w:rPr>
            <w:rStyle w:val="Hyperlink"/>
            <w:rFonts w:ascii="Museo Sans 300" w:eastAsia="Museo Sans 300" w:hAnsi="Museo Sans 300" w:cs="Museo Sans 300"/>
          </w:rPr>
          <w:t>Climate Alliance</w:t>
        </w:r>
      </w:hyperlink>
      <w:r w:rsidR="6510D7A4" w:rsidRPr="3B11B9CC">
        <w:rPr>
          <w:rFonts w:ascii="Museo Sans 300" w:eastAsia="Museo Sans 300" w:hAnsi="Museo Sans 300" w:cs="Museo Sans 300"/>
        </w:rPr>
        <w:t xml:space="preserve">, or </w:t>
      </w:r>
      <w:hyperlink r:id="rId15">
        <w:r w:rsidR="6510D7A4" w:rsidRPr="3B11B9CC">
          <w:rPr>
            <w:rStyle w:val="Hyperlink"/>
            <w:rFonts w:ascii="Museo Sans 300" w:eastAsia="Museo Sans 300" w:hAnsi="Museo Sans 300" w:cs="Museo Sans 300"/>
          </w:rPr>
          <w:t>Energy</w:t>
        </w:r>
        <w:r w:rsidR="2D4BB014" w:rsidRPr="3B11B9CC">
          <w:rPr>
            <w:rStyle w:val="Hyperlink"/>
            <w:rFonts w:ascii="Museo Sans 300" w:eastAsia="Museo Sans 300" w:hAnsi="Museo Sans 300" w:cs="Museo Sans 300"/>
          </w:rPr>
          <w:t xml:space="preserve"> Cities</w:t>
        </w:r>
      </w:hyperlink>
      <w:r w:rsidR="4C8F05E3" w:rsidRPr="3B11B9CC">
        <w:rPr>
          <w:rFonts w:ascii="Museo Sans 300" w:eastAsia="Museo Sans 300" w:hAnsi="Museo Sans 300" w:cs="Museo Sans 300"/>
        </w:rPr>
        <w:t>,</w:t>
      </w:r>
      <w:r w:rsidRPr="3B11B9CC">
        <w:rPr>
          <w:rFonts w:ascii="Museo Sans 300" w:eastAsia="Museo Sans 300" w:hAnsi="Museo Sans 300" w:cs="Museo Sans 300"/>
        </w:rPr>
        <w:t xml:space="preserve"> </w:t>
      </w:r>
      <w:r w:rsidR="3F24422F" w:rsidRPr="3B11B9CC">
        <w:rPr>
          <w:rFonts w:ascii="Museo Sans 300" w:eastAsia="Museo Sans 300" w:hAnsi="Museo Sans 300" w:cs="Museo Sans 300"/>
        </w:rPr>
        <w:t>has</w:t>
      </w:r>
      <w:r w:rsidRPr="3B11B9CC">
        <w:rPr>
          <w:rFonts w:ascii="Museo Sans 300" w:eastAsia="Museo Sans 300" w:hAnsi="Museo Sans 300" w:cs="Museo Sans 300"/>
        </w:rPr>
        <w:t xml:space="preserve"> increased in recent </w:t>
      </w:r>
      <w:r w:rsidR="6DF253FB" w:rsidRPr="3B11B9CC">
        <w:rPr>
          <w:rFonts w:ascii="Museo Sans 300" w:eastAsia="Museo Sans 300" w:hAnsi="Museo Sans 300" w:cs="Museo Sans 300"/>
        </w:rPr>
        <w:t>decades</w:t>
      </w:r>
      <w:r w:rsidR="6B06E47B" w:rsidRPr="3B11B9CC">
        <w:rPr>
          <w:rFonts w:ascii="Museo Sans 300" w:eastAsia="Museo Sans 300" w:hAnsi="Museo Sans 300" w:cs="Museo Sans 300"/>
        </w:rPr>
        <w:t xml:space="preserve">. </w:t>
      </w:r>
      <w:r w:rsidR="048B7CD0" w:rsidRPr="3B11B9CC">
        <w:rPr>
          <w:rFonts w:ascii="Museo Sans 300" w:eastAsia="Museo Sans 300" w:hAnsi="Museo Sans 300" w:cs="Museo Sans 300"/>
        </w:rPr>
        <w:t xml:space="preserve">So </w:t>
      </w:r>
      <w:r w:rsidR="0D93036C" w:rsidRPr="3B11B9CC">
        <w:rPr>
          <w:rFonts w:ascii="Museo Sans 300" w:eastAsia="Museo Sans 300" w:hAnsi="Museo Sans 300" w:cs="Museo Sans 300"/>
        </w:rPr>
        <w:t>has</w:t>
      </w:r>
      <w:r w:rsidR="048B7CD0" w:rsidRPr="3B11B9CC">
        <w:rPr>
          <w:rFonts w:ascii="Museo Sans 300" w:eastAsia="Museo Sans 300" w:hAnsi="Museo Sans 300" w:cs="Museo Sans 300"/>
        </w:rPr>
        <w:t xml:space="preserve"> the number of member cities</w:t>
      </w:r>
      <w:r w:rsidR="064B3DFD" w:rsidRPr="3B11B9CC">
        <w:rPr>
          <w:rFonts w:ascii="Museo Sans 300" w:eastAsia="Museo Sans 300" w:hAnsi="Museo Sans 300" w:cs="Museo Sans 300"/>
        </w:rPr>
        <w:t xml:space="preserve"> </w:t>
      </w:r>
      <w:r w:rsidR="048B7CD0" w:rsidRPr="3B11B9CC">
        <w:rPr>
          <w:rFonts w:ascii="Museo Sans 300" w:eastAsia="Museo Sans 300" w:hAnsi="Museo Sans 300" w:cs="Museo Sans 300"/>
        </w:rPr>
        <w:t xml:space="preserve">that </w:t>
      </w:r>
      <w:r w:rsidR="05E09277" w:rsidRPr="3B11B9CC">
        <w:rPr>
          <w:rFonts w:ascii="Museo Sans 300" w:eastAsia="Museo Sans 300" w:hAnsi="Museo Sans 300" w:cs="Museo Sans 300"/>
        </w:rPr>
        <w:t>have become</w:t>
      </w:r>
      <w:r w:rsidR="048B7CD0" w:rsidRPr="3B11B9CC">
        <w:rPr>
          <w:rFonts w:ascii="Museo Sans 300" w:eastAsia="Museo Sans 300" w:hAnsi="Museo Sans 300" w:cs="Museo Sans 300"/>
        </w:rPr>
        <w:t xml:space="preserve"> part of these city networks</w:t>
      </w:r>
      <w:r w:rsidR="6B06E47B" w:rsidRPr="3B11B9CC">
        <w:rPr>
          <w:rFonts w:ascii="Museo Sans 300" w:eastAsia="Museo Sans 300" w:hAnsi="Museo Sans 300" w:cs="Museo Sans 300"/>
        </w:rPr>
        <w:t>.</w:t>
      </w:r>
      <w:r w:rsidR="72DF515D" w:rsidRPr="3B11B9CC">
        <w:rPr>
          <w:rFonts w:ascii="Museo Sans 300" w:eastAsia="Museo Sans 300" w:hAnsi="Museo Sans 300" w:cs="Museo Sans 300"/>
        </w:rPr>
        <w:t xml:space="preserve"> </w:t>
      </w:r>
      <w:r w:rsidR="05E09277" w:rsidRPr="3B11B9CC">
        <w:rPr>
          <w:rFonts w:ascii="Museo Sans 300" w:eastAsia="Museo Sans 300" w:hAnsi="Museo Sans 300" w:cs="Museo Sans 300"/>
        </w:rPr>
        <w:t xml:space="preserve"> </w:t>
      </w:r>
    </w:p>
    <w:p w14:paraId="6A242AD8" w14:textId="1AE87757" w:rsidR="00372952" w:rsidRDefault="002D21BD" w:rsidP="00CF6E6C">
      <w:pPr>
        <w:rPr>
          <w:rFonts w:ascii="Museo Sans 300" w:eastAsia="Museo Sans 300" w:hAnsi="Museo Sans 300" w:cs="Museo Sans 300"/>
        </w:rPr>
      </w:pPr>
      <w:r>
        <w:rPr>
          <w:rFonts w:ascii="Museo Sans 300" w:eastAsia="Museo Sans 300" w:hAnsi="Museo Sans 300" w:cs="Museo Sans 300"/>
        </w:rPr>
        <w:t>Also labelled as climate city networks</w:t>
      </w:r>
      <w:r w:rsidR="008A261A">
        <w:rPr>
          <w:rFonts w:ascii="Museo Sans 300" w:eastAsia="Museo Sans 300" w:hAnsi="Museo Sans 300" w:cs="Museo Sans 300"/>
        </w:rPr>
        <w:t xml:space="preserve"> </w:t>
      </w:r>
      <w:r w:rsidR="003D3B7A">
        <w:rPr>
          <w:rFonts w:ascii="Museo Sans 300" w:eastAsia="Museo Sans 300" w:hAnsi="Museo Sans 300" w:cs="Museo Sans 300"/>
        </w:rPr>
        <w:t>or</w:t>
      </w:r>
      <w:r>
        <w:rPr>
          <w:rFonts w:ascii="Museo Sans 300" w:eastAsia="Museo Sans 300" w:hAnsi="Museo Sans 300" w:cs="Museo Sans 300"/>
        </w:rPr>
        <w:t xml:space="preserve"> transnational </w:t>
      </w:r>
      <w:r w:rsidR="00EE34BC">
        <w:rPr>
          <w:rFonts w:ascii="Museo Sans 300" w:eastAsia="Museo Sans 300" w:hAnsi="Museo Sans 300" w:cs="Museo Sans 300"/>
        </w:rPr>
        <w:t xml:space="preserve">climate </w:t>
      </w:r>
      <w:r>
        <w:rPr>
          <w:rFonts w:ascii="Museo Sans 300" w:eastAsia="Museo Sans 300" w:hAnsi="Museo Sans 300" w:cs="Museo Sans 300"/>
        </w:rPr>
        <w:t>networks</w:t>
      </w:r>
      <w:r w:rsidR="004B384E">
        <w:rPr>
          <w:rFonts w:ascii="Museo Sans 300" w:eastAsia="Museo Sans 300" w:hAnsi="Museo Sans 300" w:cs="Museo Sans 300"/>
        </w:rPr>
        <w:t>,</w:t>
      </w:r>
      <w:r>
        <w:rPr>
          <w:rFonts w:ascii="Museo Sans 300" w:eastAsia="Museo Sans 300" w:hAnsi="Museo Sans 300" w:cs="Museo Sans 300"/>
        </w:rPr>
        <w:t xml:space="preserve"> </w:t>
      </w:r>
      <w:r w:rsidR="00C81E50">
        <w:rPr>
          <w:rFonts w:ascii="Museo Sans 300" w:eastAsia="Museo Sans 300" w:hAnsi="Museo Sans 300" w:cs="Museo Sans 300"/>
        </w:rPr>
        <w:t>these</w:t>
      </w:r>
      <w:r w:rsidR="008373BC">
        <w:rPr>
          <w:rFonts w:ascii="Museo Sans 300" w:eastAsia="Museo Sans 300" w:hAnsi="Museo Sans 300" w:cs="Museo Sans 300"/>
        </w:rPr>
        <w:t xml:space="preserve"> </w:t>
      </w:r>
      <w:r w:rsidR="00BA0FD3">
        <w:rPr>
          <w:rFonts w:ascii="Museo Sans 300" w:eastAsia="Museo Sans 300" w:hAnsi="Museo Sans 300" w:cs="Museo Sans 300"/>
        </w:rPr>
        <w:t xml:space="preserve">entities </w:t>
      </w:r>
      <w:r w:rsidR="00C81E50">
        <w:rPr>
          <w:rFonts w:ascii="Museo Sans 300" w:eastAsia="Museo Sans 300" w:hAnsi="Museo Sans 300" w:cs="Museo Sans 300"/>
        </w:rPr>
        <w:t xml:space="preserve">generally aim to support cooperation between cities in improving their work on climate change adaptation </w:t>
      </w:r>
      <w:r w:rsidR="009E3A23">
        <w:rPr>
          <w:rFonts w:ascii="Museo Sans 300" w:eastAsia="Museo Sans 300" w:hAnsi="Museo Sans 300" w:cs="Museo Sans 300"/>
        </w:rPr>
        <w:t>and/</w:t>
      </w:r>
      <w:r w:rsidR="00C81E50">
        <w:rPr>
          <w:rFonts w:ascii="Museo Sans 300" w:eastAsia="Museo Sans 300" w:hAnsi="Museo Sans 300" w:cs="Museo Sans 300"/>
        </w:rPr>
        <w:t>or mitigation</w:t>
      </w:r>
      <w:r w:rsidR="00F16981">
        <w:rPr>
          <w:rFonts w:ascii="Museo Sans 300" w:eastAsia="Museo Sans 300" w:hAnsi="Museo Sans 300" w:cs="Museo Sans 300"/>
        </w:rPr>
        <w:t xml:space="preserve"> and other related topics, such as </w:t>
      </w:r>
      <w:r w:rsidR="00CE51F6">
        <w:rPr>
          <w:rFonts w:ascii="Museo Sans 300" w:eastAsia="Museo Sans 300" w:hAnsi="Museo Sans 300" w:cs="Museo Sans 300"/>
        </w:rPr>
        <w:t>urban resilience and sustainability</w:t>
      </w:r>
      <w:r w:rsidR="004B384E">
        <w:rPr>
          <w:rStyle w:val="FootnoteReference"/>
          <w:rFonts w:ascii="Museo Sans 300" w:eastAsia="Museo Sans 300" w:hAnsi="Museo Sans 300" w:cs="Museo Sans 300"/>
        </w:rPr>
        <w:footnoteReference w:id="1"/>
      </w:r>
      <w:r w:rsidR="00C81E50">
        <w:rPr>
          <w:rFonts w:ascii="Museo Sans 300" w:eastAsia="Museo Sans 300" w:hAnsi="Museo Sans 300" w:cs="Museo Sans 300"/>
        </w:rPr>
        <w:t xml:space="preserve">. </w:t>
      </w:r>
    </w:p>
    <w:p w14:paraId="7B4A469F" w14:textId="069B7D5C" w:rsidR="006A7B3B" w:rsidRDefault="3C4040A2" w:rsidP="00155AB6">
      <w:pPr>
        <w:rPr>
          <w:rFonts w:ascii="Museo Sans 300" w:eastAsia="Museo Sans 300" w:hAnsi="Museo Sans 300" w:cs="Museo Sans 300"/>
        </w:rPr>
      </w:pPr>
      <w:r>
        <w:rPr>
          <w:rFonts w:ascii="Museo Sans 300" w:eastAsia="Museo Sans 300" w:hAnsi="Museo Sans 300" w:cs="Museo Sans 300"/>
        </w:rPr>
        <w:t xml:space="preserve">However, </w:t>
      </w:r>
      <w:r w:rsidR="51921EAB">
        <w:rPr>
          <w:rFonts w:ascii="Museo Sans 300" w:eastAsia="Museo Sans 300" w:hAnsi="Museo Sans 300" w:cs="Museo Sans 300"/>
        </w:rPr>
        <w:t>these</w:t>
      </w:r>
      <w:r w:rsidR="2804E008" w:rsidRPr="00CF6E6C">
        <w:rPr>
          <w:rFonts w:ascii="Museo Sans 300" w:eastAsia="Museo Sans 300" w:hAnsi="Museo Sans 300" w:cs="Museo Sans 300"/>
        </w:rPr>
        <w:t xml:space="preserve"> city networks are not homogenous.</w:t>
      </w:r>
      <w:r w:rsidR="2804E008" w:rsidRPr="00924E80">
        <w:rPr>
          <w:rFonts w:ascii="Museo Sans 300" w:eastAsia="Museo Sans 300" w:hAnsi="Museo Sans 300" w:cs="Museo Sans 300"/>
        </w:rPr>
        <w:t xml:space="preserve"> </w:t>
      </w:r>
      <w:r w:rsidR="2804E008" w:rsidRPr="00CF6E6C">
        <w:rPr>
          <w:rFonts w:ascii="Museo Sans 300" w:eastAsia="Museo Sans 300" w:hAnsi="Museo Sans 300" w:cs="Museo Sans 300"/>
        </w:rPr>
        <w:t xml:space="preserve">Recent </w:t>
      </w:r>
      <w:r w:rsidR="124DB648">
        <w:rPr>
          <w:rFonts w:ascii="Museo Sans 300" w:eastAsia="Museo Sans 300" w:hAnsi="Museo Sans 300" w:cs="Museo Sans 300"/>
        </w:rPr>
        <w:t>research</w:t>
      </w:r>
      <w:r w:rsidR="2804E008" w:rsidRPr="00CF6E6C">
        <w:rPr>
          <w:rFonts w:ascii="Museo Sans 300" w:eastAsia="Museo Sans 300" w:hAnsi="Museo Sans 300" w:cs="Museo Sans 300"/>
        </w:rPr>
        <w:t xml:space="preserve"> point</w:t>
      </w:r>
      <w:r w:rsidR="6667A8E2">
        <w:rPr>
          <w:rFonts w:ascii="Museo Sans 300" w:eastAsia="Museo Sans 300" w:hAnsi="Museo Sans 300" w:cs="Museo Sans 300"/>
        </w:rPr>
        <w:t>s</w:t>
      </w:r>
      <w:r w:rsidR="2804E008" w:rsidRPr="00CF6E6C">
        <w:rPr>
          <w:rFonts w:ascii="Museo Sans 300" w:eastAsia="Museo Sans 300" w:hAnsi="Museo Sans 300" w:cs="Museo Sans 300"/>
        </w:rPr>
        <w:t xml:space="preserve"> towards </w:t>
      </w:r>
      <w:r w:rsidR="1755B5A5">
        <w:rPr>
          <w:rFonts w:ascii="Museo Sans 300" w:eastAsia="Museo Sans 300" w:hAnsi="Museo Sans 300" w:cs="Museo Sans 300"/>
        </w:rPr>
        <w:t xml:space="preserve">the </w:t>
      </w:r>
      <w:r w:rsidR="2804E008" w:rsidRPr="00CF6E6C">
        <w:rPr>
          <w:rFonts w:ascii="Museo Sans 300" w:eastAsia="Museo Sans 300" w:hAnsi="Museo Sans 300" w:cs="Museo Sans 300"/>
        </w:rPr>
        <w:t xml:space="preserve">heterogeneity of </w:t>
      </w:r>
      <w:r w:rsidR="2804E008" w:rsidRPr="008834BA">
        <w:rPr>
          <w:rFonts w:ascii="Museo Sans 300" w:eastAsia="Museo Sans 300" w:hAnsi="Museo Sans 300" w:cs="Museo Sans 300"/>
        </w:rPr>
        <w:t xml:space="preserve">city </w:t>
      </w:r>
      <w:r w:rsidR="1D3225A1" w:rsidRPr="008834BA">
        <w:rPr>
          <w:rFonts w:ascii="Museo Sans 300" w:eastAsia="Museo Sans 300" w:hAnsi="Museo Sans 300" w:cs="Museo Sans 300"/>
        </w:rPr>
        <w:t>networks</w:t>
      </w:r>
      <w:r w:rsidR="6667A8E2" w:rsidRPr="3B11B9CC">
        <w:rPr>
          <w:rFonts w:ascii="Museo Sans 300" w:eastAsia="Museo Sans 300" w:hAnsi="Museo Sans 300" w:cs="Museo Sans 300"/>
        </w:rPr>
        <w:t xml:space="preserve">. </w:t>
      </w:r>
      <w:r w:rsidR="6667A8E2">
        <w:rPr>
          <w:rFonts w:ascii="Museo Sans 300" w:eastAsia="Museo Sans 300" w:hAnsi="Museo Sans 300" w:cs="Museo Sans 300"/>
        </w:rPr>
        <w:t xml:space="preserve">They have </w:t>
      </w:r>
      <w:r w:rsidR="45742E7F">
        <w:rPr>
          <w:rFonts w:ascii="Museo Sans 300" w:eastAsia="Museo Sans 300" w:hAnsi="Museo Sans 300" w:cs="Museo Sans 300"/>
        </w:rPr>
        <w:t xml:space="preserve">for example, </w:t>
      </w:r>
      <w:r w:rsidR="6667A8E2">
        <w:rPr>
          <w:rFonts w:ascii="Museo Sans 300" w:eastAsia="Museo Sans 300" w:hAnsi="Museo Sans 300" w:cs="Museo Sans 300"/>
        </w:rPr>
        <w:t xml:space="preserve">different </w:t>
      </w:r>
      <w:r w:rsidR="429D50CA" w:rsidRPr="008834BA">
        <w:rPr>
          <w:rFonts w:ascii="Museo Sans 300" w:eastAsia="Museo Sans 300" w:hAnsi="Museo Sans 300" w:cs="Museo Sans 300"/>
        </w:rPr>
        <w:t>organizational structure</w:t>
      </w:r>
      <w:r w:rsidR="6667A8E2">
        <w:rPr>
          <w:rFonts w:ascii="Museo Sans 300" w:eastAsia="Museo Sans 300" w:hAnsi="Museo Sans 300" w:cs="Museo Sans 300"/>
        </w:rPr>
        <w:t>s</w:t>
      </w:r>
      <w:r w:rsidR="45742E7F">
        <w:rPr>
          <w:rFonts w:ascii="Museo Sans 300" w:eastAsia="Museo Sans 300" w:hAnsi="Museo Sans 300" w:cs="Museo Sans 300"/>
        </w:rPr>
        <w:t xml:space="preserve"> and</w:t>
      </w:r>
      <w:r w:rsidR="429D50CA" w:rsidRPr="008834BA">
        <w:rPr>
          <w:rFonts w:ascii="Museo Sans 300" w:eastAsia="Museo Sans 300" w:hAnsi="Museo Sans 300" w:cs="Museo Sans 300"/>
        </w:rPr>
        <w:t xml:space="preserve"> </w:t>
      </w:r>
      <w:r w:rsidR="72F6B734" w:rsidRPr="008834BA">
        <w:rPr>
          <w:rFonts w:ascii="Museo Sans 300" w:eastAsia="Museo Sans 300" w:hAnsi="Museo Sans 300" w:cs="Museo Sans 300"/>
        </w:rPr>
        <w:t>governance models</w:t>
      </w:r>
      <w:r w:rsidR="68816FC2" w:rsidRPr="008834BA">
        <w:rPr>
          <w:rFonts w:ascii="Museo Sans 300" w:eastAsia="Museo Sans 300" w:hAnsi="Museo Sans 300" w:cs="Museo Sans 300"/>
        </w:rPr>
        <w:t xml:space="preserve">, </w:t>
      </w:r>
      <w:r w:rsidR="45742E7F">
        <w:rPr>
          <w:rFonts w:ascii="Museo Sans 300" w:eastAsia="Museo Sans 300" w:hAnsi="Museo Sans 300" w:cs="Museo Sans 300"/>
        </w:rPr>
        <w:t xml:space="preserve">involve different </w:t>
      </w:r>
      <w:proofErr w:type="gramStart"/>
      <w:r w:rsidR="76DFB126">
        <w:rPr>
          <w:rFonts w:ascii="Museo Sans 300" w:eastAsia="Museo Sans 300" w:hAnsi="Museo Sans 300" w:cs="Museo Sans 300"/>
        </w:rPr>
        <w:t>partners</w:t>
      </w:r>
      <w:proofErr w:type="gramEnd"/>
      <w:r w:rsidR="76DFB126">
        <w:rPr>
          <w:rFonts w:ascii="Museo Sans 300" w:eastAsia="Museo Sans 300" w:hAnsi="Museo Sans 300" w:cs="Museo Sans 300"/>
        </w:rPr>
        <w:t xml:space="preserve"> </w:t>
      </w:r>
      <w:r w:rsidR="634590A6">
        <w:rPr>
          <w:rFonts w:ascii="Museo Sans 300" w:eastAsia="Museo Sans 300" w:hAnsi="Museo Sans 300" w:cs="Museo Sans 300"/>
        </w:rPr>
        <w:t xml:space="preserve">and </w:t>
      </w:r>
      <w:r w:rsidR="45742E7F">
        <w:rPr>
          <w:rFonts w:ascii="Museo Sans 300" w:eastAsia="Museo Sans 300" w:hAnsi="Museo Sans 300" w:cs="Museo Sans 300"/>
        </w:rPr>
        <w:t xml:space="preserve">follow different </w:t>
      </w:r>
      <w:r w:rsidR="17C0EF6D">
        <w:rPr>
          <w:rFonts w:ascii="Museo Sans 300" w:eastAsia="Museo Sans 300" w:hAnsi="Museo Sans 300" w:cs="Museo Sans 300"/>
        </w:rPr>
        <w:t xml:space="preserve">membership </w:t>
      </w:r>
      <w:r w:rsidR="45742E7F">
        <w:rPr>
          <w:rFonts w:ascii="Museo Sans 300" w:eastAsia="Museo Sans 300" w:hAnsi="Museo Sans 300" w:cs="Museo Sans 300"/>
        </w:rPr>
        <w:t>in how they</w:t>
      </w:r>
      <w:r w:rsidR="1755B5A5" w:rsidRPr="008834BA">
        <w:rPr>
          <w:rFonts w:ascii="Museo Sans 300" w:eastAsia="Museo Sans 300" w:hAnsi="Museo Sans 300" w:cs="Museo Sans 300"/>
        </w:rPr>
        <w:t xml:space="preserve"> attract and engage with member citie</w:t>
      </w:r>
      <w:r w:rsidR="3C4A98DD" w:rsidRPr="008834BA">
        <w:rPr>
          <w:rFonts w:ascii="Museo Sans 300" w:eastAsia="Museo Sans 300" w:hAnsi="Museo Sans 300" w:cs="Museo Sans 300"/>
        </w:rPr>
        <w:t>s.</w:t>
      </w:r>
      <w:r w:rsidR="00A549CD" w:rsidRPr="008834BA">
        <w:rPr>
          <w:rStyle w:val="FootnoteReference"/>
          <w:rFonts w:ascii="Museo Sans 300" w:eastAsia="Museo Sans 300" w:hAnsi="Museo Sans 300" w:cs="Museo Sans 300"/>
        </w:rPr>
        <w:footnoteReference w:id="2"/>
      </w:r>
    </w:p>
    <w:p w14:paraId="7848AF3B" w14:textId="637E9187" w:rsidR="00077ACD" w:rsidRDefault="099F2D93" w:rsidP="00056921">
      <w:pPr>
        <w:rPr>
          <w:rFonts w:ascii="Museo Sans 300" w:eastAsia="Museo Sans 300" w:hAnsi="Museo Sans 300" w:cs="Museo Sans 300"/>
        </w:rPr>
      </w:pPr>
      <w:r>
        <w:rPr>
          <w:rFonts w:ascii="Museo Sans 300" w:eastAsia="Museo Sans 300" w:hAnsi="Museo Sans 300" w:cs="Museo Sans 300"/>
        </w:rPr>
        <w:t>W</w:t>
      </w:r>
      <w:r w:rsidR="5A431F7F">
        <w:rPr>
          <w:rFonts w:ascii="Museo Sans 300" w:eastAsia="Museo Sans 300" w:hAnsi="Museo Sans 300" w:cs="Museo Sans 300"/>
        </w:rPr>
        <w:t>hy do cities join these climate change networks?</w:t>
      </w:r>
      <w:r w:rsidR="1407E16B">
        <w:rPr>
          <w:rFonts w:ascii="Museo Sans 300" w:eastAsia="Museo Sans 300" w:hAnsi="Museo Sans 300" w:cs="Museo Sans 300"/>
        </w:rPr>
        <w:t xml:space="preserve"> Among </w:t>
      </w:r>
      <w:r w:rsidR="1F4AC0E9">
        <w:rPr>
          <w:rFonts w:ascii="Museo Sans 300" w:eastAsia="Museo Sans 300" w:hAnsi="Museo Sans 300" w:cs="Museo Sans 300"/>
        </w:rPr>
        <w:t>other reasons</w:t>
      </w:r>
      <w:r w:rsidR="1407E16B">
        <w:rPr>
          <w:rFonts w:ascii="Museo Sans 300" w:eastAsia="Museo Sans 300" w:hAnsi="Museo Sans 300" w:cs="Museo Sans 300"/>
        </w:rPr>
        <w:t>, c</w:t>
      </w:r>
      <w:r w:rsidR="709D4964">
        <w:rPr>
          <w:rFonts w:ascii="Museo Sans 300" w:eastAsia="Museo Sans 300" w:hAnsi="Museo Sans 300" w:cs="Museo Sans 300"/>
        </w:rPr>
        <w:t xml:space="preserve">ities </w:t>
      </w:r>
      <w:r w:rsidR="532DFFF9">
        <w:rPr>
          <w:rFonts w:ascii="Museo Sans 300" w:eastAsia="Museo Sans 300" w:hAnsi="Museo Sans 300" w:cs="Museo Sans 300"/>
        </w:rPr>
        <w:t xml:space="preserve">gain access to resources, </w:t>
      </w:r>
      <w:r w:rsidR="1785367C">
        <w:rPr>
          <w:rFonts w:ascii="Museo Sans 300" w:eastAsia="Museo Sans 300" w:hAnsi="Museo Sans 300" w:cs="Museo Sans 300"/>
        </w:rPr>
        <w:t xml:space="preserve">such as funding; </w:t>
      </w:r>
      <w:r w:rsidR="22DB5695">
        <w:rPr>
          <w:rFonts w:ascii="Museo Sans 300" w:eastAsia="Museo Sans 300" w:hAnsi="Museo Sans 300" w:cs="Museo Sans 300"/>
        </w:rPr>
        <w:t>build</w:t>
      </w:r>
      <w:r w:rsidR="3630C669">
        <w:rPr>
          <w:rFonts w:ascii="Museo Sans 300" w:eastAsia="Museo Sans 300" w:hAnsi="Museo Sans 300" w:cs="Museo Sans 300"/>
        </w:rPr>
        <w:t xml:space="preserve"> </w:t>
      </w:r>
      <w:r w:rsidR="1B953780">
        <w:rPr>
          <w:rFonts w:ascii="Museo Sans 300" w:eastAsia="Museo Sans 300" w:hAnsi="Museo Sans 300" w:cs="Museo Sans 300"/>
        </w:rPr>
        <w:t xml:space="preserve">a </w:t>
      </w:r>
      <w:r w:rsidR="3630C669">
        <w:rPr>
          <w:rFonts w:ascii="Museo Sans 300" w:eastAsia="Museo Sans 300" w:hAnsi="Museo Sans 300" w:cs="Museo Sans 300"/>
        </w:rPr>
        <w:t>profile or brand of the city</w:t>
      </w:r>
      <w:r w:rsidR="22DB5695">
        <w:rPr>
          <w:rFonts w:ascii="Museo Sans 300" w:eastAsia="Museo Sans 300" w:hAnsi="Museo Sans 300" w:cs="Museo Sans 300"/>
        </w:rPr>
        <w:t xml:space="preserve"> </w:t>
      </w:r>
      <w:r w:rsidR="0AB62E96">
        <w:rPr>
          <w:rFonts w:ascii="Museo Sans 300" w:eastAsia="Museo Sans 300" w:hAnsi="Museo Sans 300" w:cs="Museo Sans 300"/>
        </w:rPr>
        <w:t>as a climate actor</w:t>
      </w:r>
      <w:r w:rsidR="3630C669">
        <w:rPr>
          <w:rFonts w:ascii="Museo Sans 300" w:eastAsia="Museo Sans 300" w:hAnsi="Museo Sans 300" w:cs="Museo Sans 300"/>
        </w:rPr>
        <w:t xml:space="preserve">; </w:t>
      </w:r>
      <w:r w:rsidR="4457ED9E">
        <w:rPr>
          <w:rFonts w:ascii="Museo Sans 300" w:eastAsia="Museo Sans 300" w:hAnsi="Museo Sans 300" w:cs="Museo Sans 300"/>
        </w:rPr>
        <w:t xml:space="preserve">gain recognition at the international </w:t>
      </w:r>
      <w:r w:rsidR="4231BC21">
        <w:rPr>
          <w:rFonts w:ascii="Museo Sans 300" w:eastAsia="Museo Sans 300" w:hAnsi="Museo Sans 300" w:cs="Museo Sans 300"/>
        </w:rPr>
        <w:t xml:space="preserve">or global </w:t>
      </w:r>
      <w:r w:rsidR="4457ED9E">
        <w:rPr>
          <w:rFonts w:ascii="Museo Sans 300" w:eastAsia="Museo Sans 300" w:hAnsi="Museo Sans 300" w:cs="Museo Sans 300"/>
        </w:rPr>
        <w:t xml:space="preserve">levels; </w:t>
      </w:r>
      <w:r w:rsidR="1407E16B">
        <w:rPr>
          <w:rFonts w:ascii="Museo Sans 300" w:eastAsia="Museo Sans 300" w:hAnsi="Museo Sans 300" w:cs="Museo Sans 300"/>
        </w:rPr>
        <w:t xml:space="preserve">and </w:t>
      </w:r>
      <w:r w:rsidR="676B4641">
        <w:rPr>
          <w:rFonts w:ascii="Museo Sans 300" w:eastAsia="Museo Sans 300" w:hAnsi="Museo Sans 300" w:cs="Museo Sans 300"/>
        </w:rPr>
        <w:t>learn</w:t>
      </w:r>
      <w:r w:rsidR="1407E16B">
        <w:rPr>
          <w:rFonts w:ascii="Museo Sans 300" w:eastAsia="Museo Sans 300" w:hAnsi="Museo Sans 300" w:cs="Museo Sans 300"/>
        </w:rPr>
        <w:t xml:space="preserve"> from other</w:t>
      </w:r>
      <w:r w:rsidR="676B4641">
        <w:rPr>
          <w:rFonts w:ascii="Museo Sans 300" w:eastAsia="Museo Sans 300" w:hAnsi="Museo Sans 300" w:cs="Museo Sans 300"/>
        </w:rPr>
        <w:t xml:space="preserve"> cities’</w:t>
      </w:r>
      <w:r w:rsidR="1407E16B">
        <w:rPr>
          <w:rFonts w:ascii="Museo Sans 300" w:eastAsia="Museo Sans 300" w:hAnsi="Museo Sans 300" w:cs="Museo Sans 300"/>
        </w:rPr>
        <w:t xml:space="preserve"> experiences</w:t>
      </w:r>
      <w:r w:rsidR="009A7155">
        <w:rPr>
          <w:rStyle w:val="FootnoteReference"/>
          <w:rFonts w:ascii="Museo Sans 300" w:eastAsia="Museo Sans 300" w:hAnsi="Museo Sans 300" w:cs="Museo Sans 300"/>
        </w:rPr>
        <w:footnoteReference w:id="3"/>
      </w:r>
      <w:r w:rsidR="1407E16B">
        <w:rPr>
          <w:rFonts w:ascii="Museo Sans 300" w:eastAsia="Museo Sans 300" w:hAnsi="Museo Sans 300" w:cs="Museo Sans 300"/>
        </w:rPr>
        <w:t xml:space="preserve">. </w:t>
      </w:r>
    </w:p>
    <w:p w14:paraId="1AE9ED3E" w14:textId="1BC46A4B" w:rsidR="000C056B" w:rsidRDefault="05E09277" w:rsidP="00056921">
      <w:pPr>
        <w:rPr>
          <w:rFonts w:ascii="Museo Sans 300" w:eastAsia="Museo Sans 300" w:hAnsi="Museo Sans 300" w:cs="Museo Sans 300"/>
        </w:rPr>
      </w:pPr>
      <w:r>
        <w:rPr>
          <w:rFonts w:ascii="Museo Sans 300" w:eastAsia="Museo Sans 300" w:hAnsi="Museo Sans 300" w:cs="Museo Sans 300"/>
        </w:rPr>
        <w:t>These</w:t>
      </w:r>
      <w:r w:rsidR="437160A4">
        <w:rPr>
          <w:rFonts w:ascii="Museo Sans 300" w:eastAsia="Museo Sans 300" w:hAnsi="Museo Sans 300" w:cs="Museo Sans 300"/>
        </w:rPr>
        <w:t xml:space="preserve"> networks provide </w:t>
      </w:r>
      <w:r w:rsidR="1F55D4DA">
        <w:rPr>
          <w:rFonts w:ascii="Museo Sans 300" w:eastAsia="Museo Sans 300" w:hAnsi="Museo Sans 300" w:cs="Museo Sans 300"/>
        </w:rPr>
        <w:t xml:space="preserve">multiple </w:t>
      </w:r>
      <w:r w:rsidR="21234A00">
        <w:rPr>
          <w:rFonts w:ascii="Museo Sans 300" w:eastAsia="Museo Sans 300" w:hAnsi="Museo Sans 300" w:cs="Museo Sans 300"/>
        </w:rPr>
        <w:t>roles</w:t>
      </w:r>
      <w:r w:rsidR="437160A4">
        <w:rPr>
          <w:rFonts w:ascii="Museo Sans 300" w:eastAsia="Museo Sans 300" w:hAnsi="Museo Sans 300" w:cs="Museo Sans 300"/>
        </w:rPr>
        <w:t>–</w:t>
      </w:r>
      <w:r w:rsidR="5E3133D9">
        <w:rPr>
          <w:rFonts w:ascii="Museo Sans 300" w:eastAsia="Museo Sans 300" w:hAnsi="Museo Sans 300" w:cs="Museo Sans 300"/>
        </w:rPr>
        <w:t xml:space="preserve"> from </w:t>
      </w:r>
      <w:r w:rsidR="437160A4">
        <w:rPr>
          <w:rFonts w:ascii="Museo Sans 300" w:eastAsia="Museo Sans 300" w:hAnsi="Museo Sans 300" w:cs="Museo Sans 300"/>
        </w:rPr>
        <w:t>target setting</w:t>
      </w:r>
      <w:r w:rsidR="5E3133D9">
        <w:rPr>
          <w:rFonts w:ascii="Museo Sans 300" w:eastAsia="Museo Sans 300" w:hAnsi="Museo Sans 300" w:cs="Museo Sans 300"/>
        </w:rPr>
        <w:t>,</w:t>
      </w:r>
      <w:r w:rsidR="437160A4">
        <w:rPr>
          <w:rFonts w:ascii="Museo Sans 300" w:eastAsia="Museo Sans 300" w:hAnsi="Museo Sans 300" w:cs="Museo Sans 300"/>
        </w:rPr>
        <w:t xml:space="preserve"> project funding</w:t>
      </w:r>
      <w:r w:rsidR="5E3133D9">
        <w:rPr>
          <w:rFonts w:ascii="Museo Sans 300" w:eastAsia="Museo Sans 300" w:hAnsi="Museo Sans 300" w:cs="Museo Sans 300"/>
        </w:rPr>
        <w:t xml:space="preserve">, </w:t>
      </w:r>
      <w:r w:rsidR="437160A4">
        <w:rPr>
          <w:rFonts w:ascii="Museo Sans 300" w:eastAsia="Museo Sans 300" w:hAnsi="Museo Sans 300" w:cs="Museo Sans 300"/>
        </w:rPr>
        <w:t>benchmarking</w:t>
      </w:r>
      <w:r w:rsidR="5E3133D9">
        <w:rPr>
          <w:rFonts w:ascii="Museo Sans 300" w:eastAsia="Museo Sans 300" w:hAnsi="Museo Sans 300" w:cs="Museo Sans 300"/>
        </w:rPr>
        <w:t>,</w:t>
      </w:r>
      <w:r w:rsidR="437160A4">
        <w:rPr>
          <w:rFonts w:ascii="Museo Sans 300" w:eastAsia="Museo Sans 300" w:hAnsi="Museo Sans 300" w:cs="Museo Sans 300"/>
        </w:rPr>
        <w:t xml:space="preserve"> and certification</w:t>
      </w:r>
      <w:r w:rsidR="5E3133D9">
        <w:rPr>
          <w:rFonts w:ascii="Museo Sans 300" w:eastAsia="Museo Sans 300" w:hAnsi="Museo Sans 300" w:cs="Museo Sans 300"/>
        </w:rPr>
        <w:t xml:space="preserve"> to communication, dissemination, networking, and lobbying</w:t>
      </w:r>
      <w:r w:rsidR="5E3133D9">
        <w:rPr>
          <w:rStyle w:val="FootnoteReference"/>
          <w:rFonts w:ascii="Museo Sans 300" w:eastAsia="Museo Sans 300" w:hAnsi="Museo Sans 300" w:cs="Museo Sans 300"/>
        </w:rPr>
        <w:t xml:space="preserve"> </w:t>
      </w:r>
      <w:r w:rsidR="000C056B">
        <w:rPr>
          <w:rStyle w:val="FootnoteReference"/>
          <w:rFonts w:ascii="Museo Sans 300" w:eastAsia="Museo Sans 300" w:hAnsi="Museo Sans 300" w:cs="Museo Sans 300"/>
        </w:rPr>
        <w:footnoteReference w:id="4"/>
      </w:r>
      <w:r w:rsidR="437160A4">
        <w:rPr>
          <w:rFonts w:ascii="Museo Sans 300" w:eastAsia="Museo Sans 300" w:hAnsi="Museo Sans 300" w:cs="Museo Sans 300"/>
        </w:rPr>
        <w:t xml:space="preserve">.  </w:t>
      </w:r>
      <w:r w:rsidR="1407E16B">
        <w:rPr>
          <w:rFonts w:ascii="Museo Sans 300" w:eastAsia="Museo Sans 300" w:hAnsi="Museo Sans 300" w:cs="Museo Sans 300"/>
        </w:rPr>
        <w:t xml:space="preserve">In this </w:t>
      </w:r>
      <w:r w:rsidR="5E3133D9">
        <w:rPr>
          <w:rFonts w:ascii="Museo Sans 300" w:eastAsia="Museo Sans 300" w:hAnsi="Museo Sans 300" w:cs="Museo Sans 300"/>
        </w:rPr>
        <w:t>blog post</w:t>
      </w:r>
      <w:r w:rsidR="437160A4">
        <w:rPr>
          <w:rFonts w:ascii="Museo Sans 300" w:eastAsia="Museo Sans 300" w:hAnsi="Museo Sans 300" w:cs="Museo Sans 300"/>
        </w:rPr>
        <w:t xml:space="preserve">, </w:t>
      </w:r>
      <w:r w:rsidR="5E3133D9">
        <w:rPr>
          <w:rFonts w:ascii="Museo Sans 300" w:eastAsia="Museo Sans 300" w:hAnsi="Museo Sans 300" w:cs="Museo Sans 300"/>
        </w:rPr>
        <w:t xml:space="preserve">specific attention is given to the role of </w:t>
      </w:r>
      <w:r w:rsidR="437160A4">
        <w:rPr>
          <w:rFonts w:ascii="Museo Sans 300" w:eastAsia="Museo Sans 300" w:hAnsi="Museo Sans 300" w:cs="Museo Sans 300"/>
        </w:rPr>
        <w:t xml:space="preserve">networks </w:t>
      </w:r>
      <w:r w:rsidR="5E3133D9">
        <w:rPr>
          <w:rFonts w:ascii="Museo Sans 300" w:eastAsia="Museo Sans 300" w:hAnsi="Museo Sans 300" w:cs="Museo Sans 300"/>
        </w:rPr>
        <w:t>as platform</w:t>
      </w:r>
      <w:r w:rsidR="67E44877">
        <w:rPr>
          <w:rFonts w:ascii="Museo Sans 300" w:eastAsia="Museo Sans 300" w:hAnsi="Museo Sans 300" w:cs="Museo Sans 300"/>
        </w:rPr>
        <w:t>s</w:t>
      </w:r>
      <w:r w:rsidR="5E3133D9">
        <w:rPr>
          <w:rFonts w:ascii="Museo Sans 300" w:eastAsia="Museo Sans 300" w:hAnsi="Museo Sans 300" w:cs="Museo Sans 300"/>
        </w:rPr>
        <w:t xml:space="preserve"> for city-to-city or C2C learning.</w:t>
      </w:r>
      <w:r w:rsidR="437160A4">
        <w:rPr>
          <w:rFonts w:ascii="Museo Sans 300" w:eastAsia="Museo Sans 300" w:hAnsi="Museo Sans 300" w:cs="Museo Sans 300"/>
        </w:rPr>
        <w:t xml:space="preserve"> </w:t>
      </w:r>
    </w:p>
    <w:p w14:paraId="24039F29" w14:textId="797A8F95" w:rsidR="00356767" w:rsidRPr="00356767" w:rsidRDefault="008B70D4" w:rsidP="00DE0661">
      <w:pPr>
        <w:rPr>
          <w:rFonts w:ascii="Museo Sans 500" w:eastAsia="Museo Sans 500" w:hAnsi="Museo Sans 500" w:cs="Museo Sans 500"/>
          <w:color w:val="00B050"/>
          <w:sz w:val="24"/>
          <w:szCs w:val="24"/>
        </w:rPr>
      </w:pPr>
      <w:r>
        <w:rPr>
          <w:rFonts w:ascii="Museo Sans 500" w:eastAsia="Museo Sans 500" w:hAnsi="Museo Sans 500" w:cs="Museo Sans 500"/>
          <w:color w:val="00B050"/>
          <w:sz w:val="24"/>
          <w:szCs w:val="24"/>
        </w:rPr>
        <w:t>City to City Learning</w:t>
      </w:r>
    </w:p>
    <w:p w14:paraId="72B70B00" w14:textId="40577394" w:rsidR="00356767" w:rsidRDefault="26D55F26">
      <w:pPr>
        <w:rPr>
          <w:rFonts w:ascii="Museo Sans 300" w:eastAsia="Museo Sans 300" w:hAnsi="Museo Sans 300" w:cs="Museo Sans 300"/>
        </w:rPr>
      </w:pPr>
      <w:r w:rsidRPr="004B6DA9">
        <w:rPr>
          <w:rFonts w:ascii="Museo Sans 300" w:eastAsia="Museo Sans 300" w:hAnsi="Museo Sans 300" w:cs="Museo Sans 300"/>
        </w:rPr>
        <w:t>C2C learn</w:t>
      </w:r>
      <w:r>
        <w:rPr>
          <w:rFonts w:ascii="Museo Sans 300" w:eastAsia="Museo Sans 300" w:hAnsi="Museo Sans 300" w:cs="Museo Sans 300"/>
        </w:rPr>
        <w:t xml:space="preserve">ing has been described as a process of </w:t>
      </w:r>
      <w:r w:rsidR="1DC11ECA">
        <w:rPr>
          <w:rFonts w:ascii="Museo Sans 300" w:eastAsia="Museo Sans 300" w:hAnsi="Museo Sans 300" w:cs="Museo Sans 300"/>
        </w:rPr>
        <w:t>(</w:t>
      </w:r>
      <w:r>
        <w:rPr>
          <w:rFonts w:ascii="Museo Sans 300" w:eastAsia="Museo Sans 300" w:hAnsi="Museo Sans 300" w:cs="Museo Sans 300"/>
        </w:rPr>
        <w:t>mutual</w:t>
      </w:r>
      <w:r w:rsidR="1DC11ECA">
        <w:rPr>
          <w:rFonts w:ascii="Museo Sans 300" w:eastAsia="Museo Sans 300" w:hAnsi="Museo Sans 300" w:cs="Museo Sans 300"/>
        </w:rPr>
        <w:t>)</w:t>
      </w:r>
      <w:r>
        <w:rPr>
          <w:rFonts w:ascii="Museo Sans 300" w:eastAsia="Museo Sans 300" w:hAnsi="Museo Sans 300" w:cs="Museo Sans 300"/>
        </w:rPr>
        <w:t xml:space="preserve"> learning between </w:t>
      </w:r>
      <w:r w:rsidR="1DC11ECA">
        <w:rPr>
          <w:rFonts w:ascii="Museo Sans 300" w:eastAsia="Museo Sans 300" w:hAnsi="Museo Sans 300" w:cs="Museo Sans 300"/>
        </w:rPr>
        <w:t>and among cities</w:t>
      </w:r>
      <w:r w:rsidR="01B89312">
        <w:rPr>
          <w:rFonts w:ascii="Museo Sans 300" w:eastAsia="Museo Sans 300" w:hAnsi="Museo Sans 300" w:cs="Museo Sans 300"/>
        </w:rPr>
        <w:t xml:space="preserve"> and their representatives</w:t>
      </w:r>
      <w:r w:rsidR="1DC11ECA">
        <w:rPr>
          <w:rFonts w:ascii="Museo Sans 300" w:eastAsia="Museo Sans 300" w:hAnsi="Museo Sans 300" w:cs="Museo Sans 300"/>
        </w:rPr>
        <w:t xml:space="preserve"> e.g., mayors, civil servants, </w:t>
      </w:r>
      <w:r w:rsidR="257CA167">
        <w:rPr>
          <w:rFonts w:ascii="Museo Sans 300" w:eastAsia="Museo Sans 300" w:hAnsi="Museo Sans 300" w:cs="Museo Sans 300"/>
        </w:rPr>
        <w:t xml:space="preserve">and </w:t>
      </w:r>
      <w:r w:rsidR="1DC11ECA">
        <w:rPr>
          <w:rFonts w:ascii="Museo Sans 300" w:eastAsia="Museo Sans 300" w:hAnsi="Museo Sans 300" w:cs="Museo Sans 300"/>
        </w:rPr>
        <w:t>political parties</w:t>
      </w:r>
      <w:r>
        <w:rPr>
          <w:rFonts w:ascii="Museo Sans 300" w:eastAsia="Museo Sans 300" w:hAnsi="Museo Sans 300" w:cs="Museo Sans 300"/>
        </w:rPr>
        <w:t>.</w:t>
      </w:r>
      <w:r w:rsidR="57BC700F">
        <w:rPr>
          <w:rFonts w:ascii="Museo Sans 300" w:eastAsia="Museo Sans 300" w:hAnsi="Museo Sans 300" w:cs="Museo Sans 300"/>
        </w:rPr>
        <w:t xml:space="preserve"> </w:t>
      </w:r>
      <w:r w:rsidR="363D9712">
        <w:rPr>
          <w:rFonts w:ascii="Museo Sans 300" w:eastAsia="Museo Sans 300" w:hAnsi="Museo Sans 300" w:cs="Museo Sans 300"/>
        </w:rPr>
        <w:t xml:space="preserve">When looking at literature on C2C learning, </w:t>
      </w:r>
      <w:r w:rsidR="0912CA4B">
        <w:rPr>
          <w:rFonts w:ascii="Museo Sans 300" w:eastAsia="Museo Sans 300" w:hAnsi="Museo Sans 300" w:cs="Museo Sans 300"/>
        </w:rPr>
        <w:t>this is characterized as a dynamic</w:t>
      </w:r>
      <w:r w:rsidR="14C7845C">
        <w:rPr>
          <w:rFonts w:ascii="Museo Sans 300" w:eastAsia="Museo Sans 300" w:hAnsi="Museo Sans 300" w:cs="Museo Sans 300"/>
        </w:rPr>
        <w:t xml:space="preserve">, </w:t>
      </w:r>
      <w:r w:rsidR="6376664A">
        <w:rPr>
          <w:rFonts w:ascii="Museo Sans 300" w:eastAsia="Museo Sans 300" w:hAnsi="Museo Sans 300" w:cs="Museo Sans 300"/>
        </w:rPr>
        <w:t>iterative,</w:t>
      </w:r>
      <w:r w:rsidR="14C7845C">
        <w:rPr>
          <w:rFonts w:ascii="Museo Sans 300" w:eastAsia="Museo Sans 300" w:hAnsi="Museo Sans 300" w:cs="Museo Sans 300"/>
        </w:rPr>
        <w:t xml:space="preserve"> and multidirectional process </w:t>
      </w:r>
      <w:r w:rsidR="49425DE2">
        <w:rPr>
          <w:rFonts w:ascii="Museo Sans 300" w:eastAsia="Museo Sans 300" w:hAnsi="Museo Sans 300" w:cs="Museo Sans 300"/>
        </w:rPr>
        <w:t>that is</w:t>
      </w:r>
      <w:r w:rsidR="0F00E150">
        <w:rPr>
          <w:rFonts w:ascii="Museo Sans 300" w:eastAsia="Museo Sans 300" w:hAnsi="Museo Sans 300" w:cs="Museo Sans 300"/>
        </w:rPr>
        <w:t xml:space="preserve"> </w:t>
      </w:r>
      <w:r w:rsidR="6949753C">
        <w:rPr>
          <w:rFonts w:ascii="Museo Sans 300" w:eastAsia="Museo Sans 300" w:hAnsi="Museo Sans 300" w:cs="Museo Sans 300"/>
        </w:rPr>
        <w:t>pursued</w:t>
      </w:r>
      <w:r w:rsidR="158AC0A7">
        <w:rPr>
          <w:rFonts w:ascii="Museo Sans 300" w:eastAsia="Museo Sans 300" w:hAnsi="Museo Sans 300" w:cs="Museo Sans 300"/>
        </w:rPr>
        <w:t xml:space="preserve"> with </w:t>
      </w:r>
      <w:r w:rsidR="14C7845C">
        <w:rPr>
          <w:rFonts w:ascii="Museo Sans 300" w:eastAsia="Museo Sans 300" w:hAnsi="Museo Sans 300" w:cs="Museo Sans 300"/>
        </w:rPr>
        <w:t xml:space="preserve">a desired outcome </w:t>
      </w:r>
      <w:r w:rsidR="41E5D5EA">
        <w:rPr>
          <w:rFonts w:ascii="Museo Sans 300" w:eastAsia="Museo Sans 300" w:hAnsi="Museo Sans 300" w:cs="Museo Sans 300"/>
        </w:rPr>
        <w:t xml:space="preserve">in mind </w:t>
      </w:r>
      <w:r w:rsidR="14C7845C">
        <w:rPr>
          <w:rFonts w:ascii="Museo Sans 300" w:eastAsia="Museo Sans 300" w:hAnsi="Museo Sans 300" w:cs="Museo Sans 300"/>
        </w:rPr>
        <w:t>e.g., improved service delivery</w:t>
      </w:r>
      <w:r w:rsidR="7D403655">
        <w:rPr>
          <w:rFonts w:ascii="Museo Sans 300" w:eastAsia="Museo Sans 300" w:hAnsi="Museo Sans 300" w:cs="Museo Sans 300"/>
        </w:rPr>
        <w:t>.</w:t>
      </w:r>
      <w:r w:rsidR="004B6DA9">
        <w:rPr>
          <w:rStyle w:val="FootnoteReference"/>
          <w:rFonts w:ascii="Museo Sans 300" w:eastAsia="Museo Sans 300" w:hAnsi="Museo Sans 300" w:cs="Museo Sans 300"/>
        </w:rPr>
        <w:footnoteReference w:id="5"/>
      </w:r>
      <w:r w:rsidR="6167B6E8">
        <w:rPr>
          <w:rFonts w:ascii="Museo Sans 300" w:eastAsia="Museo Sans 300" w:hAnsi="Museo Sans 300" w:cs="Museo Sans 300"/>
        </w:rPr>
        <w:t xml:space="preserve"> </w:t>
      </w:r>
    </w:p>
    <w:p w14:paraId="3BB491BA" w14:textId="545B0888" w:rsidR="00556E18" w:rsidRDefault="2A485D50" w:rsidP="00556E18">
      <w:pPr>
        <w:rPr>
          <w:rFonts w:ascii="Museo Sans 300" w:eastAsia="Museo Sans 300" w:hAnsi="Museo Sans 300" w:cs="Museo Sans 300"/>
        </w:rPr>
      </w:pPr>
      <w:r w:rsidRPr="3B11B9CC">
        <w:rPr>
          <w:rFonts w:ascii="Museo Sans 300" w:eastAsia="Museo Sans 300" w:hAnsi="Museo Sans 300" w:cs="Museo Sans 300"/>
        </w:rPr>
        <w:lastRenderedPageBreak/>
        <w:t xml:space="preserve">Further, C2C learning is </w:t>
      </w:r>
      <w:r w:rsidR="798B2200" w:rsidRPr="3B11B9CC">
        <w:rPr>
          <w:rFonts w:ascii="Museo Sans 300" w:eastAsia="Museo Sans 300" w:hAnsi="Museo Sans 300" w:cs="Museo Sans 300"/>
        </w:rPr>
        <w:t>often</w:t>
      </w:r>
      <w:r w:rsidRPr="3B11B9CC">
        <w:rPr>
          <w:rFonts w:ascii="Museo Sans 300" w:eastAsia="Museo Sans 300" w:hAnsi="Museo Sans 300" w:cs="Museo Sans 300"/>
        </w:rPr>
        <w:t xml:space="preserve"> linked to related concepts</w:t>
      </w:r>
      <w:r w:rsidR="67007D13" w:rsidRPr="3B11B9CC">
        <w:rPr>
          <w:rFonts w:ascii="Museo Sans 300" w:eastAsia="Museo Sans 300" w:hAnsi="Museo Sans 300" w:cs="Museo Sans 300"/>
        </w:rPr>
        <w:t xml:space="preserve">, such as policy </w:t>
      </w:r>
      <w:r w:rsidR="024207F9" w:rsidRPr="3B11B9CC">
        <w:rPr>
          <w:rFonts w:ascii="Museo Sans 300" w:eastAsia="Museo Sans 300" w:hAnsi="Museo Sans 300" w:cs="Museo Sans 300"/>
        </w:rPr>
        <w:t>diffusion</w:t>
      </w:r>
      <w:r w:rsidR="67007D13" w:rsidRPr="3B11B9CC">
        <w:rPr>
          <w:rFonts w:ascii="Museo Sans 300" w:eastAsia="Museo Sans 300" w:hAnsi="Museo Sans 300" w:cs="Museo Sans 300"/>
        </w:rPr>
        <w:t xml:space="preserve">, policy </w:t>
      </w:r>
      <w:r w:rsidR="691240A8" w:rsidRPr="3B11B9CC">
        <w:rPr>
          <w:rFonts w:ascii="Museo Sans 300" w:eastAsia="Museo Sans 300" w:hAnsi="Museo Sans 300" w:cs="Museo Sans 300"/>
        </w:rPr>
        <w:t>transfer</w:t>
      </w:r>
      <w:r w:rsidR="67007D13" w:rsidRPr="3B11B9CC">
        <w:rPr>
          <w:rFonts w:ascii="Museo Sans 300" w:eastAsia="Museo Sans 300" w:hAnsi="Museo Sans 300" w:cs="Museo Sans 300"/>
        </w:rPr>
        <w:t xml:space="preserve">, and policy </w:t>
      </w:r>
      <w:r w:rsidR="3A0CE82F" w:rsidRPr="3B11B9CC">
        <w:rPr>
          <w:rFonts w:ascii="Museo Sans 300" w:eastAsia="Museo Sans 300" w:hAnsi="Museo Sans 300" w:cs="Museo Sans 300"/>
        </w:rPr>
        <w:t>mobility</w:t>
      </w:r>
      <w:r w:rsidR="05298973" w:rsidRPr="3B11B9CC">
        <w:rPr>
          <w:rFonts w:ascii="Museo Sans 300" w:eastAsia="Museo Sans 300" w:hAnsi="Museo Sans 300" w:cs="Museo Sans 300"/>
        </w:rPr>
        <w:t xml:space="preserve">. </w:t>
      </w:r>
      <w:r w:rsidR="00556E18">
        <w:rPr>
          <w:rFonts w:ascii="Museo Sans 300" w:eastAsia="Museo Sans 300" w:hAnsi="Museo Sans 300" w:cs="Museo Sans 300"/>
        </w:rPr>
        <w:t>This link</w:t>
      </w:r>
      <w:r w:rsidR="00556E18" w:rsidRPr="3B11B9CC">
        <w:rPr>
          <w:rFonts w:ascii="Museo Sans 300" w:eastAsia="Museo Sans 300" w:hAnsi="Museo Sans 300" w:cs="Museo Sans 300"/>
        </w:rPr>
        <w:t xml:space="preserve"> can be explained by the need to understand how certain policies get diffused across cities, how these get transferred from one city to another, and how these mutate through varying networks. </w:t>
      </w:r>
    </w:p>
    <w:p w14:paraId="121FE729" w14:textId="19476B82" w:rsidR="00DB1AA7" w:rsidRDefault="05298973">
      <w:pPr>
        <w:rPr>
          <w:rFonts w:ascii="Museo Sans 300" w:eastAsia="Museo Sans 300" w:hAnsi="Museo Sans 300" w:cs="Museo Sans 300"/>
        </w:rPr>
      </w:pPr>
      <w:r w:rsidRPr="3B11B9CC">
        <w:rPr>
          <w:rFonts w:ascii="Museo Sans 300" w:eastAsia="Museo Sans 300" w:hAnsi="Museo Sans 300" w:cs="Museo Sans 300"/>
        </w:rPr>
        <w:t>Policy diffusion is “</w:t>
      </w:r>
      <w:r w:rsidRPr="3B11B9CC">
        <w:rPr>
          <w:rFonts w:ascii="Museo Sans 300" w:eastAsia="Museo Sans 300" w:hAnsi="Museo Sans 300" w:cs="Museo Sans 300"/>
          <w:i/>
          <w:iCs/>
        </w:rPr>
        <w:t>a process in which policymaking and policy outcomes in one polity influence policymaking and policy outcomes in other polities</w:t>
      </w:r>
      <w:r w:rsidRPr="3B11B9CC">
        <w:rPr>
          <w:rFonts w:ascii="Museo Sans 300" w:eastAsia="Museo Sans 300" w:hAnsi="Museo Sans 300" w:cs="Museo Sans 300"/>
        </w:rPr>
        <w:t>" (Blatter, et al., 2021).</w:t>
      </w:r>
      <w:r w:rsidR="5C1CEFDE" w:rsidRPr="3B11B9CC">
        <w:rPr>
          <w:rFonts w:ascii="Museo Sans 300" w:eastAsia="Museo Sans 300" w:hAnsi="Museo Sans 300" w:cs="Museo Sans 300"/>
        </w:rPr>
        <w:t xml:space="preserve"> </w:t>
      </w:r>
    </w:p>
    <w:p w14:paraId="2659BD3E" w14:textId="7CB40F5E" w:rsidR="0064277E" w:rsidRDefault="0064277E">
      <w:pPr>
        <w:rPr>
          <w:rFonts w:ascii="Museo Sans 300" w:eastAsia="Museo Sans 300" w:hAnsi="Museo Sans 300" w:cs="Museo Sans 300"/>
        </w:rPr>
      </w:pPr>
      <w:r w:rsidRPr="0064277E">
        <w:rPr>
          <w:rFonts w:ascii="Museo Sans 300" w:eastAsia="Museo Sans 300" w:hAnsi="Museo Sans 300" w:cs="Museo Sans 300"/>
        </w:rPr>
        <w:t>Policy transfer</w:t>
      </w:r>
      <w:r w:rsidR="001D49E2">
        <w:rPr>
          <w:rFonts w:ascii="Museo Sans 300" w:eastAsia="Museo Sans 300" w:hAnsi="Museo Sans 300" w:cs="Museo Sans 300"/>
        </w:rPr>
        <w:t xml:space="preserve">, on the other hand, is </w:t>
      </w:r>
      <w:r w:rsidRPr="0064277E">
        <w:rPr>
          <w:rFonts w:ascii="Museo Sans 300" w:eastAsia="Museo Sans 300" w:hAnsi="Museo Sans 300" w:cs="Museo Sans 300"/>
        </w:rPr>
        <w:t>"</w:t>
      </w:r>
      <w:r w:rsidRPr="001D49E2">
        <w:rPr>
          <w:rFonts w:ascii="Museo Sans 300" w:eastAsia="Museo Sans 300" w:hAnsi="Museo Sans 300" w:cs="Museo Sans 300"/>
          <w:i/>
          <w:iCs/>
        </w:rPr>
        <w:t>the process by which knowledge about policies, administrative arrangements, institutions and ideas in one political system…is used in the development of policies, administrative arrangements, institutions and ideas in another political system</w:t>
      </w:r>
      <w:r w:rsidRPr="0064277E">
        <w:rPr>
          <w:rFonts w:ascii="Museo Sans 300" w:eastAsia="Museo Sans 300" w:hAnsi="Museo Sans 300" w:cs="Museo Sans 300"/>
        </w:rPr>
        <w:t xml:space="preserve">” (Dolowitz and Marsh, 2000). </w:t>
      </w:r>
    </w:p>
    <w:p w14:paraId="15367897" w14:textId="56C268DB" w:rsidR="00DB1AA7" w:rsidRDefault="7FBFB281">
      <w:pPr>
        <w:rPr>
          <w:rFonts w:ascii="Museo Sans 300" w:eastAsia="Museo Sans 300" w:hAnsi="Museo Sans 300" w:cs="Museo Sans 300"/>
        </w:rPr>
      </w:pPr>
      <w:r w:rsidRPr="3B11B9CC">
        <w:rPr>
          <w:rFonts w:ascii="Museo Sans 300" w:eastAsia="Museo Sans 300" w:hAnsi="Museo Sans 300" w:cs="Museo Sans 300"/>
        </w:rPr>
        <w:t xml:space="preserve">Lastly, policy mobility </w:t>
      </w:r>
      <w:r w:rsidR="2E549CDE" w:rsidRPr="3B11B9CC">
        <w:rPr>
          <w:rFonts w:ascii="Museo Sans 300" w:eastAsia="Museo Sans 300" w:hAnsi="Museo Sans 300" w:cs="Museo Sans 300"/>
        </w:rPr>
        <w:t>emphasizes the mobile character of policies that</w:t>
      </w:r>
      <w:r w:rsidR="283C197D" w:rsidRPr="3B11B9CC">
        <w:rPr>
          <w:rFonts w:ascii="Museo Sans 300" w:eastAsia="Museo Sans 300" w:hAnsi="Museo Sans 300" w:cs="Museo Sans 300"/>
        </w:rPr>
        <w:t xml:space="preserve"> </w:t>
      </w:r>
      <w:r w:rsidR="482205C9" w:rsidRPr="3B11B9CC">
        <w:rPr>
          <w:rFonts w:ascii="Museo Sans 300" w:eastAsia="Museo Sans 300" w:hAnsi="Museo Sans 300" w:cs="Museo Sans 300"/>
        </w:rPr>
        <w:t xml:space="preserve">continuously </w:t>
      </w:r>
      <w:r w:rsidR="283C197D" w:rsidRPr="3B11B9CC">
        <w:rPr>
          <w:rFonts w:ascii="Museo Sans 300" w:eastAsia="Museo Sans 300" w:hAnsi="Museo Sans 300" w:cs="Museo Sans 300"/>
        </w:rPr>
        <w:t>muta</w:t>
      </w:r>
      <w:r w:rsidR="482205C9" w:rsidRPr="3B11B9CC">
        <w:rPr>
          <w:rFonts w:ascii="Museo Sans 300" w:eastAsia="Museo Sans 300" w:hAnsi="Museo Sans 300" w:cs="Museo Sans 300"/>
        </w:rPr>
        <w:t>te and transform</w:t>
      </w:r>
      <w:r w:rsidR="0A473237" w:rsidRPr="3B11B9CC">
        <w:rPr>
          <w:rFonts w:ascii="Museo Sans 300" w:eastAsia="Museo Sans 300" w:hAnsi="Museo Sans 300" w:cs="Museo Sans 300"/>
        </w:rPr>
        <w:t>, depending on context-specific conditions</w:t>
      </w:r>
      <w:r w:rsidR="482205C9" w:rsidRPr="3B11B9CC">
        <w:rPr>
          <w:rFonts w:ascii="Museo Sans 300" w:eastAsia="Museo Sans 300" w:hAnsi="Museo Sans 300" w:cs="Museo Sans 300"/>
        </w:rPr>
        <w:t xml:space="preserve"> (Peck, 2011)</w:t>
      </w:r>
      <w:r w:rsidR="2E549CDE" w:rsidRPr="3B11B9CC">
        <w:rPr>
          <w:rFonts w:ascii="Museo Sans 300" w:eastAsia="Museo Sans 300" w:hAnsi="Museo Sans 300" w:cs="Museo Sans 300"/>
        </w:rPr>
        <w:t>. See Table 1</w:t>
      </w:r>
      <w:r w:rsidR="6FE06E83" w:rsidRPr="3B11B9CC">
        <w:rPr>
          <w:rFonts w:ascii="Museo Sans 300" w:eastAsia="Museo Sans 300" w:hAnsi="Museo Sans 300" w:cs="Museo Sans 300"/>
        </w:rPr>
        <w:t xml:space="preserve"> for </w:t>
      </w:r>
      <w:r w:rsidR="5B4A4BD9" w:rsidRPr="3B11B9CC">
        <w:rPr>
          <w:rFonts w:ascii="Museo Sans 300" w:eastAsia="Museo Sans 300" w:hAnsi="Museo Sans 300" w:cs="Museo Sans 300"/>
        </w:rPr>
        <w:t>the concepts related to C2C learning</w:t>
      </w:r>
      <w:r w:rsidR="2E549CDE" w:rsidRPr="3B11B9CC">
        <w:rPr>
          <w:rFonts w:ascii="Museo Sans 300" w:eastAsia="Museo Sans 300" w:hAnsi="Museo Sans 300" w:cs="Museo Sans 300"/>
        </w:rPr>
        <w:t>, including the academic disciplines, main goal</w:t>
      </w:r>
      <w:r w:rsidR="7571419F" w:rsidRPr="3B11B9CC">
        <w:rPr>
          <w:rFonts w:ascii="Museo Sans 300" w:eastAsia="Museo Sans 300" w:hAnsi="Museo Sans 300" w:cs="Museo Sans 300"/>
        </w:rPr>
        <w:t xml:space="preserve">s, and </w:t>
      </w:r>
      <w:r w:rsidR="5B4A4BD9" w:rsidRPr="3B11B9CC">
        <w:rPr>
          <w:rFonts w:ascii="Museo Sans 300" w:eastAsia="Museo Sans 300" w:hAnsi="Museo Sans 300" w:cs="Museo Sans 300"/>
        </w:rPr>
        <w:t xml:space="preserve">main </w:t>
      </w:r>
      <w:r w:rsidR="7571419F" w:rsidRPr="3B11B9CC">
        <w:rPr>
          <w:rFonts w:ascii="Museo Sans 300" w:eastAsia="Museo Sans 300" w:hAnsi="Museo Sans 300" w:cs="Museo Sans 300"/>
        </w:rPr>
        <w:t>thematic areas</w:t>
      </w:r>
      <w:r w:rsidR="2E549CDE" w:rsidRPr="3B11B9CC">
        <w:rPr>
          <w:rFonts w:ascii="Museo Sans 300" w:eastAsia="Museo Sans 300" w:hAnsi="Museo Sans 300" w:cs="Museo Sans 300"/>
        </w:rPr>
        <w:t xml:space="preserve"> from Haupt, et al. (2019).</w:t>
      </w:r>
    </w:p>
    <w:p w14:paraId="668EA08E" w14:textId="4E6327BD" w:rsidR="00D8180D" w:rsidRDefault="00D8180D">
      <w:pPr>
        <w:rPr>
          <w:rFonts w:ascii="Museo Sans 300" w:eastAsia="Museo Sans 300" w:hAnsi="Museo Sans 300" w:cs="Museo Sans 300"/>
        </w:rPr>
      </w:pPr>
      <w:r>
        <w:rPr>
          <w:rFonts w:ascii="Museo Sans 300" w:eastAsia="Museo Sans 300" w:hAnsi="Museo Sans 300" w:cs="Museo Sans 300"/>
        </w:rPr>
        <w:t xml:space="preserve">Table 1: </w:t>
      </w:r>
      <w:r w:rsidR="001971C2">
        <w:rPr>
          <w:rFonts w:ascii="Museo Sans 300" w:eastAsia="Museo Sans 300" w:hAnsi="Museo Sans 300" w:cs="Museo Sans 300"/>
        </w:rPr>
        <w:t>C2C learning and related concepts</w:t>
      </w:r>
      <w:r w:rsidR="0088344D">
        <w:rPr>
          <w:rFonts w:ascii="Museo Sans 300" w:eastAsia="Museo Sans 300" w:hAnsi="Museo Sans 300" w:cs="Museo Sans 300"/>
        </w:rPr>
        <w:t xml:space="preserve"> (Haupt, et al., 2019)</w:t>
      </w:r>
    </w:p>
    <w:tbl>
      <w:tblPr>
        <w:tblStyle w:val="TableGrid"/>
        <w:tblW w:w="8834" w:type="dxa"/>
        <w:tblLook w:val="0420" w:firstRow="1" w:lastRow="0" w:firstColumn="0" w:lastColumn="0" w:noHBand="0" w:noVBand="1"/>
      </w:tblPr>
      <w:tblGrid>
        <w:gridCol w:w="1766"/>
        <w:gridCol w:w="1767"/>
        <w:gridCol w:w="1767"/>
        <w:gridCol w:w="1767"/>
        <w:gridCol w:w="1767"/>
      </w:tblGrid>
      <w:tr w:rsidR="001971C2" w:rsidRPr="00E43B44" w14:paraId="350FD01E" w14:textId="77777777" w:rsidTr="00094BB1">
        <w:trPr>
          <w:trHeight w:val="224"/>
        </w:trPr>
        <w:tc>
          <w:tcPr>
            <w:tcW w:w="1766" w:type="dxa"/>
            <w:hideMark/>
          </w:tcPr>
          <w:p w14:paraId="559CDEDC" w14:textId="77777777" w:rsidR="00094BB1" w:rsidRPr="00287883" w:rsidRDefault="00094BB1" w:rsidP="003A66A2">
            <w:pPr>
              <w:rPr>
                <w:rFonts w:ascii="Museo Sans 300" w:hAnsi="Museo Sans 300"/>
                <w:sz w:val="20"/>
                <w:szCs w:val="20"/>
                <w:lang w:val="en-US"/>
              </w:rPr>
            </w:pPr>
          </w:p>
        </w:tc>
        <w:tc>
          <w:tcPr>
            <w:tcW w:w="1767" w:type="dxa"/>
            <w:hideMark/>
          </w:tcPr>
          <w:p w14:paraId="7E1E7D27" w14:textId="77777777" w:rsidR="00094BB1" w:rsidRPr="00E43B44" w:rsidRDefault="00094BB1" w:rsidP="003A66A2">
            <w:pPr>
              <w:rPr>
                <w:rFonts w:ascii="Museo Sans 300" w:hAnsi="Museo Sans 300"/>
                <w:sz w:val="20"/>
                <w:szCs w:val="20"/>
              </w:rPr>
            </w:pPr>
            <w:r w:rsidRPr="00E43B44">
              <w:rPr>
                <w:rFonts w:ascii="Museo Sans 300" w:hAnsi="Museo Sans 300"/>
                <w:b/>
                <w:bCs/>
                <w:sz w:val="20"/>
                <w:szCs w:val="20"/>
              </w:rPr>
              <w:t>C2C Learning</w:t>
            </w:r>
          </w:p>
        </w:tc>
        <w:tc>
          <w:tcPr>
            <w:tcW w:w="1767" w:type="dxa"/>
            <w:hideMark/>
          </w:tcPr>
          <w:p w14:paraId="72B43C33" w14:textId="77777777" w:rsidR="00094BB1" w:rsidRPr="00E43B44" w:rsidRDefault="00094BB1" w:rsidP="003A66A2">
            <w:pPr>
              <w:spacing w:after="160" w:line="259" w:lineRule="auto"/>
              <w:rPr>
                <w:rFonts w:ascii="Museo Sans 300" w:hAnsi="Museo Sans 300"/>
                <w:sz w:val="20"/>
                <w:szCs w:val="20"/>
              </w:rPr>
            </w:pPr>
            <w:r w:rsidRPr="00E43B44">
              <w:rPr>
                <w:rFonts w:ascii="Museo Sans 300" w:hAnsi="Museo Sans 300"/>
                <w:b/>
                <w:bCs/>
                <w:sz w:val="20"/>
                <w:szCs w:val="20"/>
                <w:lang w:val="en-US"/>
              </w:rPr>
              <w:t>Policy Diffusion</w:t>
            </w:r>
          </w:p>
        </w:tc>
        <w:tc>
          <w:tcPr>
            <w:tcW w:w="1767" w:type="dxa"/>
            <w:hideMark/>
          </w:tcPr>
          <w:p w14:paraId="07765443" w14:textId="77777777" w:rsidR="00094BB1" w:rsidRPr="00E43B44" w:rsidRDefault="00094BB1" w:rsidP="003A66A2">
            <w:pPr>
              <w:spacing w:after="160" w:line="259" w:lineRule="auto"/>
              <w:rPr>
                <w:rFonts w:ascii="Museo Sans 300" w:hAnsi="Museo Sans 300"/>
                <w:sz w:val="20"/>
                <w:szCs w:val="20"/>
              </w:rPr>
            </w:pPr>
            <w:r w:rsidRPr="00E43B44">
              <w:rPr>
                <w:rFonts w:ascii="Museo Sans 300" w:hAnsi="Museo Sans 300"/>
                <w:b/>
                <w:bCs/>
                <w:sz w:val="20"/>
                <w:szCs w:val="20"/>
                <w:lang w:val="en-US"/>
              </w:rPr>
              <w:t>Policy Transfer</w:t>
            </w:r>
          </w:p>
        </w:tc>
        <w:tc>
          <w:tcPr>
            <w:tcW w:w="1767" w:type="dxa"/>
            <w:hideMark/>
          </w:tcPr>
          <w:p w14:paraId="618B38D3" w14:textId="77777777" w:rsidR="00094BB1" w:rsidRPr="00E43B44" w:rsidRDefault="00094BB1" w:rsidP="003A66A2">
            <w:pPr>
              <w:spacing w:after="160" w:line="259" w:lineRule="auto"/>
              <w:rPr>
                <w:rFonts w:ascii="Museo Sans 300" w:hAnsi="Museo Sans 300"/>
                <w:sz w:val="20"/>
                <w:szCs w:val="20"/>
              </w:rPr>
            </w:pPr>
            <w:r w:rsidRPr="00E43B44">
              <w:rPr>
                <w:rFonts w:ascii="Museo Sans 300" w:hAnsi="Museo Sans 300"/>
                <w:b/>
                <w:bCs/>
                <w:sz w:val="20"/>
                <w:szCs w:val="20"/>
                <w:lang w:val="en-US"/>
              </w:rPr>
              <w:t>Policy Mobility</w:t>
            </w:r>
          </w:p>
        </w:tc>
      </w:tr>
      <w:tr w:rsidR="00094BB1" w:rsidRPr="00E43B44" w14:paraId="05D303C8" w14:textId="77777777" w:rsidTr="00094BB1">
        <w:trPr>
          <w:trHeight w:val="381"/>
        </w:trPr>
        <w:tc>
          <w:tcPr>
            <w:tcW w:w="1766" w:type="dxa"/>
            <w:hideMark/>
          </w:tcPr>
          <w:p w14:paraId="3AAFE418" w14:textId="4CF85720" w:rsidR="00094BB1" w:rsidRPr="00E43B44" w:rsidRDefault="00094BB1" w:rsidP="003A66A2">
            <w:pPr>
              <w:spacing w:after="160" w:line="259" w:lineRule="auto"/>
              <w:rPr>
                <w:rFonts w:ascii="Museo Sans 300" w:hAnsi="Museo Sans 300"/>
                <w:sz w:val="20"/>
                <w:szCs w:val="20"/>
              </w:rPr>
            </w:pPr>
            <w:r w:rsidRPr="00E43B44">
              <w:rPr>
                <w:rFonts w:ascii="Museo Sans 300" w:hAnsi="Museo Sans 300"/>
                <w:sz w:val="20"/>
                <w:szCs w:val="20"/>
                <w:lang w:val="en-US"/>
              </w:rPr>
              <w:t>Academic Discipline</w:t>
            </w:r>
            <w:r w:rsidR="001971C2">
              <w:rPr>
                <w:rFonts w:ascii="Museo Sans 300" w:hAnsi="Museo Sans 300"/>
                <w:sz w:val="20"/>
                <w:szCs w:val="20"/>
                <w:lang w:val="en-US"/>
              </w:rPr>
              <w:t>(s)</w:t>
            </w:r>
          </w:p>
        </w:tc>
        <w:tc>
          <w:tcPr>
            <w:tcW w:w="1767" w:type="dxa"/>
            <w:hideMark/>
          </w:tcPr>
          <w:p w14:paraId="08CE345B" w14:textId="77777777" w:rsidR="00094BB1" w:rsidRPr="00E43B44" w:rsidRDefault="00094BB1" w:rsidP="003A66A2">
            <w:pPr>
              <w:spacing w:after="160" w:line="259" w:lineRule="auto"/>
              <w:rPr>
                <w:rFonts w:ascii="Museo Sans 300" w:hAnsi="Museo Sans 300"/>
                <w:sz w:val="20"/>
                <w:szCs w:val="20"/>
              </w:rPr>
            </w:pPr>
            <w:r w:rsidRPr="00E43B44">
              <w:rPr>
                <w:rFonts w:ascii="Museo Sans 300" w:hAnsi="Museo Sans 300"/>
                <w:sz w:val="20"/>
                <w:szCs w:val="20"/>
                <w:lang w:val="en-US"/>
              </w:rPr>
              <w:t>Resilience</w:t>
            </w:r>
          </w:p>
        </w:tc>
        <w:tc>
          <w:tcPr>
            <w:tcW w:w="1767" w:type="dxa"/>
            <w:hideMark/>
          </w:tcPr>
          <w:p w14:paraId="69BB2D0C" w14:textId="77777777" w:rsidR="00094BB1" w:rsidRPr="00E43B44" w:rsidRDefault="00094BB1" w:rsidP="003A66A2">
            <w:pPr>
              <w:spacing w:after="160" w:line="259" w:lineRule="auto"/>
              <w:rPr>
                <w:rFonts w:ascii="Museo Sans 300" w:hAnsi="Museo Sans 300"/>
                <w:sz w:val="20"/>
                <w:szCs w:val="20"/>
              </w:rPr>
            </w:pPr>
            <w:r w:rsidRPr="00E43B44">
              <w:rPr>
                <w:rFonts w:ascii="Museo Sans 300" w:hAnsi="Museo Sans 300"/>
                <w:sz w:val="20"/>
                <w:szCs w:val="20"/>
                <w:lang w:val="en-US"/>
              </w:rPr>
              <w:t>Political Science, Sociology</w:t>
            </w:r>
          </w:p>
        </w:tc>
        <w:tc>
          <w:tcPr>
            <w:tcW w:w="1767" w:type="dxa"/>
            <w:hideMark/>
          </w:tcPr>
          <w:p w14:paraId="4CBC02B8" w14:textId="77777777" w:rsidR="00094BB1" w:rsidRPr="00E43B44" w:rsidRDefault="00094BB1" w:rsidP="003A66A2">
            <w:pPr>
              <w:spacing w:after="160" w:line="259" w:lineRule="auto"/>
              <w:rPr>
                <w:rFonts w:ascii="Museo Sans 300" w:hAnsi="Museo Sans 300"/>
                <w:sz w:val="20"/>
                <w:szCs w:val="20"/>
              </w:rPr>
            </w:pPr>
            <w:r w:rsidRPr="00E43B44">
              <w:rPr>
                <w:rFonts w:ascii="Museo Sans 300" w:hAnsi="Museo Sans 300"/>
                <w:sz w:val="20"/>
                <w:szCs w:val="20"/>
                <w:lang w:val="en-US"/>
              </w:rPr>
              <w:t>Political Science, International Studies</w:t>
            </w:r>
          </w:p>
        </w:tc>
        <w:tc>
          <w:tcPr>
            <w:tcW w:w="1767" w:type="dxa"/>
            <w:hideMark/>
          </w:tcPr>
          <w:p w14:paraId="63C1331E" w14:textId="77777777" w:rsidR="00094BB1" w:rsidRPr="00E43B44" w:rsidRDefault="00094BB1" w:rsidP="003A66A2">
            <w:pPr>
              <w:spacing w:after="160" w:line="259" w:lineRule="auto"/>
              <w:rPr>
                <w:rFonts w:ascii="Museo Sans 300" w:hAnsi="Museo Sans 300"/>
                <w:sz w:val="20"/>
                <w:szCs w:val="20"/>
              </w:rPr>
            </w:pPr>
            <w:r w:rsidRPr="00E43B44">
              <w:rPr>
                <w:rFonts w:ascii="Museo Sans 300" w:hAnsi="Museo Sans 300"/>
                <w:sz w:val="20"/>
                <w:szCs w:val="20"/>
                <w:lang w:val="en-US"/>
              </w:rPr>
              <w:t>Human Geography, Political Science</w:t>
            </w:r>
          </w:p>
        </w:tc>
      </w:tr>
      <w:tr w:rsidR="00094BB1" w:rsidRPr="00E43B44" w14:paraId="0533B264" w14:textId="77777777" w:rsidTr="00094BB1">
        <w:trPr>
          <w:trHeight w:val="1639"/>
        </w:trPr>
        <w:tc>
          <w:tcPr>
            <w:tcW w:w="1766" w:type="dxa"/>
            <w:hideMark/>
          </w:tcPr>
          <w:p w14:paraId="0B44C921" w14:textId="25944AC4" w:rsidR="00094BB1" w:rsidRPr="00E43B44" w:rsidRDefault="00094BB1" w:rsidP="003A66A2">
            <w:pPr>
              <w:spacing w:after="160" w:line="259" w:lineRule="auto"/>
              <w:rPr>
                <w:rFonts w:ascii="Museo Sans 300" w:hAnsi="Museo Sans 300"/>
                <w:sz w:val="20"/>
                <w:szCs w:val="20"/>
              </w:rPr>
            </w:pPr>
            <w:r w:rsidRPr="00E43B44">
              <w:rPr>
                <w:rFonts w:ascii="Museo Sans 300" w:hAnsi="Museo Sans 300"/>
                <w:sz w:val="20"/>
                <w:szCs w:val="20"/>
                <w:lang w:val="en-US"/>
              </w:rPr>
              <w:t>Main Goal</w:t>
            </w:r>
            <w:r w:rsidR="001971C2">
              <w:rPr>
                <w:rFonts w:ascii="Museo Sans 300" w:hAnsi="Museo Sans 300"/>
                <w:sz w:val="20"/>
                <w:szCs w:val="20"/>
                <w:lang w:val="en-US"/>
              </w:rPr>
              <w:t>(s)</w:t>
            </w:r>
          </w:p>
        </w:tc>
        <w:tc>
          <w:tcPr>
            <w:tcW w:w="1767" w:type="dxa"/>
            <w:hideMark/>
          </w:tcPr>
          <w:p w14:paraId="68E4B6AD" w14:textId="77777777" w:rsidR="00094BB1" w:rsidRPr="00E43B44" w:rsidRDefault="00094BB1" w:rsidP="003A66A2">
            <w:pPr>
              <w:spacing w:after="160" w:line="259" w:lineRule="auto"/>
              <w:rPr>
                <w:rFonts w:ascii="Museo Sans 300" w:hAnsi="Museo Sans 300"/>
                <w:sz w:val="20"/>
                <w:szCs w:val="20"/>
                <w:lang w:val="en-US"/>
              </w:rPr>
            </w:pPr>
            <w:r w:rsidRPr="00E43B44">
              <w:rPr>
                <w:rFonts w:ascii="Museo Sans 300" w:hAnsi="Museo Sans 300"/>
                <w:sz w:val="20"/>
                <w:szCs w:val="20"/>
                <w:lang w:val="en-US"/>
              </w:rPr>
              <w:t xml:space="preserve">Knowledge sharing between </w:t>
            </w:r>
            <w:proofErr w:type="gramStart"/>
            <w:r w:rsidRPr="00E43B44">
              <w:rPr>
                <w:rFonts w:ascii="Museo Sans 300" w:hAnsi="Museo Sans 300"/>
                <w:sz w:val="20"/>
                <w:szCs w:val="20"/>
                <w:lang w:val="en-US"/>
              </w:rPr>
              <w:t>cities</w:t>
            </w:r>
            <w:proofErr w:type="gramEnd"/>
          </w:p>
          <w:p w14:paraId="2940F3D3" w14:textId="77777777" w:rsidR="00094BB1" w:rsidRPr="00E43B44" w:rsidRDefault="00094BB1" w:rsidP="003A66A2">
            <w:pPr>
              <w:spacing w:after="160" w:line="259" w:lineRule="auto"/>
              <w:rPr>
                <w:rFonts w:ascii="Museo Sans 300" w:hAnsi="Museo Sans 300"/>
                <w:sz w:val="20"/>
                <w:szCs w:val="20"/>
                <w:lang w:val="en-US"/>
              </w:rPr>
            </w:pPr>
            <w:r w:rsidRPr="00E43B44">
              <w:rPr>
                <w:rFonts w:ascii="Museo Sans 300" w:hAnsi="Museo Sans 300"/>
                <w:sz w:val="20"/>
                <w:szCs w:val="20"/>
                <w:lang w:val="en-US"/>
              </w:rPr>
              <w:t>Learning and improving together</w:t>
            </w:r>
          </w:p>
        </w:tc>
        <w:tc>
          <w:tcPr>
            <w:tcW w:w="1767" w:type="dxa"/>
            <w:hideMark/>
          </w:tcPr>
          <w:p w14:paraId="3BD6AB7C" w14:textId="55DECAC6" w:rsidR="00094BB1" w:rsidRPr="00E43B44" w:rsidRDefault="00094BB1" w:rsidP="003A66A2">
            <w:pPr>
              <w:spacing w:after="160" w:line="259" w:lineRule="auto"/>
              <w:rPr>
                <w:rFonts w:ascii="Museo Sans 300" w:hAnsi="Museo Sans 300"/>
                <w:sz w:val="20"/>
                <w:szCs w:val="20"/>
                <w:lang w:val="en-US"/>
              </w:rPr>
            </w:pPr>
            <w:r w:rsidRPr="00E43B44">
              <w:rPr>
                <w:rFonts w:ascii="Museo Sans 300" w:hAnsi="Museo Sans 300"/>
                <w:sz w:val="20"/>
                <w:szCs w:val="20"/>
                <w:lang w:val="en-US"/>
              </w:rPr>
              <w:t xml:space="preserve">Examining how policy choices made in one place are influenced by the policy choices made in </w:t>
            </w:r>
            <w:r w:rsidR="00D8180D" w:rsidRPr="0054177C">
              <w:rPr>
                <w:rFonts w:ascii="Museo Sans 300" w:hAnsi="Museo Sans 300"/>
                <w:sz w:val="20"/>
                <w:szCs w:val="20"/>
                <w:lang w:val="en-US"/>
              </w:rPr>
              <w:t xml:space="preserve">another </w:t>
            </w:r>
            <w:proofErr w:type="gramStart"/>
            <w:r w:rsidR="00D8180D" w:rsidRPr="0054177C">
              <w:rPr>
                <w:rFonts w:ascii="Museo Sans 300" w:hAnsi="Museo Sans 300"/>
                <w:sz w:val="20"/>
                <w:szCs w:val="20"/>
                <w:lang w:val="en-US"/>
              </w:rPr>
              <w:t>place</w:t>
            </w:r>
            <w:proofErr w:type="gramEnd"/>
          </w:p>
          <w:p w14:paraId="357D98FA" w14:textId="77777777" w:rsidR="00094BB1" w:rsidRPr="00E43B44" w:rsidRDefault="00094BB1" w:rsidP="003A66A2">
            <w:pPr>
              <w:spacing w:after="160" w:line="259" w:lineRule="auto"/>
              <w:rPr>
                <w:rFonts w:ascii="Museo Sans 300" w:hAnsi="Museo Sans 300"/>
                <w:sz w:val="20"/>
                <w:szCs w:val="20"/>
              </w:rPr>
            </w:pPr>
            <w:r w:rsidRPr="00E43B44">
              <w:rPr>
                <w:rFonts w:ascii="Museo Sans 300" w:hAnsi="Museo Sans 300"/>
                <w:sz w:val="20"/>
                <w:szCs w:val="20"/>
                <w:lang w:val="en-US"/>
              </w:rPr>
              <w:t>Identifying diffusion mechanisms</w:t>
            </w:r>
          </w:p>
        </w:tc>
        <w:tc>
          <w:tcPr>
            <w:tcW w:w="1767" w:type="dxa"/>
            <w:hideMark/>
          </w:tcPr>
          <w:p w14:paraId="2E627BFF" w14:textId="77777777" w:rsidR="00094BB1" w:rsidRPr="00E43B44" w:rsidRDefault="00094BB1" w:rsidP="003A66A2">
            <w:pPr>
              <w:spacing w:after="160" w:line="259" w:lineRule="auto"/>
              <w:rPr>
                <w:rFonts w:ascii="Museo Sans 300" w:hAnsi="Museo Sans 300"/>
                <w:sz w:val="20"/>
                <w:szCs w:val="20"/>
                <w:lang w:val="en-US"/>
              </w:rPr>
            </w:pPr>
            <w:r w:rsidRPr="00E43B44">
              <w:rPr>
                <w:rFonts w:ascii="Museo Sans 300" w:hAnsi="Museo Sans 300"/>
                <w:sz w:val="20"/>
                <w:szCs w:val="20"/>
                <w:lang w:val="en-US"/>
              </w:rPr>
              <w:t xml:space="preserve">Documenting, explaining the movement of policies between </w:t>
            </w:r>
            <w:proofErr w:type="gramStart"/>
            <w:r w:rsidRPr="00E43B44">
              <w:rPr>
                <w:rFonts w:ascii="Museo Sans 300" w:hAnsi="Museo Sans 300"/>
                <w:sz w:val="20"/>
                <w:szCs w:val="20"/>
                <w:lang w:val="en-US"/>
              </w:rPr>
              <w:t>countries</w:t>
            </w:r>
            <w:proofErr w:type="gramEnd"/>
          </w:p>
          <w:p w14:paraId="133BC2ED" w14:textId="77777777" w:rsidR="00094BB1" w:rsidRPr="00E43B44" w:rsidRDefault="00094BB1" w:rsidP="003A66A2">
            <w:pPr>
              <w:spacing w:after="160" w:line="259" w:lineRule="auto"/>
              <w:rPr>
                <w:rFonts w:ascii="Museo Sans 300" w:hAnsi="Museo Sans 300"/>
                <w:sz w:val="20"/>
                <w:szCs w:val="20"/>
                <w:lang w:val="en-US"/>
              </w:rPr>
            </w:pPr>
            <w:r w:rsidRPr="00E43B44">
              <w:rPr>
                <w:rFonts w:ascii="Museo Sans 300" w:hAnsi="Museo Sans 300"/>
                <w:sz w:val="20"/>
                <w:szCs w:val="20"/>
                <w:lang w:val="en-US"/>
              </w:rPr>
              <w:t>Understanding the restricting or facilitating factors for the transfer process and its relation to policy success or failure</w:t>
            </w:r>
          </w:p>
        </w:tc>
        <w:tc>
          <w:tcPr>
            <w:tcW w:w="1767" w:type="dxa"/>
            <w:hideMark/>
          </w:tcPr>
          <w:p w14:paraId="76B1B70A" w14:textId="77777777" w:rsidR="00094BB1" w:rsidRPr="00E43B44" w:rsidRDefault="00094BB1" w:rsidP="003A66A2">
            <w:pPr>
              <w:spacing w:after="160" w:line="259" w:lineRule="auto"/>
              <w:rPr>
                <w:rFonts w:ascii="Museo Sans 300" w:hAnsi="Museo Sans 300"/>
                <w:sz w:val="20"/>
                <w:szCs w:val="20"/>
                <w:lang w:val="en-US"/>
              </w:rPr>
            </w:pPr>
            <w:r w:rsidRPr="00E43B44">
              <w:rPr>
                <w:rFonts w:ascii="Museo Sans 300" w:hAnsi="Museo Sans 300"/>
                <w:sz w:val="20"/>
                <w:szCs w:val="20"/>
                <w:lang w:val="en-US"/>
              </w:rPr>
              <w:t xml:space="preserve">Theorizing how knowledge is </w:t>
            </w:r>
            <w:proofErr w:type="gramStart"/>
            <w:r w:rsidRPr="00E43B44">
              <w:rPr>
                <w:rFonts w:ascii="Museo Sans 300" w:hAnsi="Museo Sans 300"/>
                <w:sz w:val="20"/>
                <w:szCs w:val="20"/>
                <w:lang w:val="en-US"/>
              </w:rPr>
              <w:t>mobilized</w:t>
            </w:r>
            <w:proofErr w:type="gramEnd"/>
          </w:p>
          <w:p w14:paraId="1AC7FCA3" w14:textId="77777777" w:rsidR="00094BB1" w:rsidRPr="00E43B44" w:rsidRDefault="00094BB1" w:rsidP="003A66A2">
            <w:pPr>
              <w:spacing w:after="160" w:line="259" w:lineRule="auto"/>
              <w:rPr>
                <w:rFonts w:ascii="Museo Sans 300" w:hAnsi="Museo Sans 300"/>
                <w:sz w:val="20"/>
                <w:szCs w:val="20"/>
                <w:lang w:val="en-US"/>
              </w:rPr>
            </w:pPr>
            <w:r w:rsidRPr="00E43B44">
              <w:rPr>
                <w:rFonts w:ascii="Museo Sans 300" w:hAnsi="Museo Sans 300"/>
                <w:sz w:val="20"/>
                <w:szCs w:val="20"/>
                <w:lang w:val="en-US"/>
              </w:rPr>
              <w:t>Understanding how ideas become hegemonic and global</w:t>
            </w:r>
          </w:p>
        </w:tc>
      </w:tr>
      <w:tr w:rsidR="00094BB1" w:rsidRPr="00E43B44" w14:paraId="0C3E8B38" w14:textId="77777777" w:rsidTr="00094BB1">
        <w:trPr>
          <w:trHeight w:val="1167"/>
        </w:trPr>
        <w:tc>
          <w:tcPr>
            <w:tcW w:w="1766" w:type="dxa"/>
            <w:hideMark/>
          </w:tcPr>
          <w:p w14:paraId="2B4F4A25" w14:textId="77777777" w:rsidR="00094BB1" w:rsidRPr="00E43B44" w:rsidRDefault="00094BB1" w:rsidP="003A66A2">
            <w:pPr>
              <w:spacing w:after="160" w:line="259" w:lineRule="auto"/>
              <w:rPr>
                <w:rFonts w:ascii="Museo Sans 300" w:hAnsi="Museo Sans 300"/>
                <w:sz w:val="20"/>
                <w:szCs w:val="20"/>
              </w:rPr>
            </w:pPr>
            <w:r w:rsidRPr="00E43B44">
              <w:rPr>
                <w:rFonts w:ascii="Museo Sans 300" w:hAnsi="Museo Sans 300"/>
                <w:sz w:val="20"/>
                <w:szCs w:val="20"/>
                <w:lang w:val="en-US"/>
              </w:rPr>
              <w:t>Main Thematic Areas</w:t>
            </w:r>
          </w:p>
        </w:tc>
        <w:tc>
          <w:tcPr>
            <w:tcW w:w="1767" w:type="dxa"/>
            <w:hideMark/>
          </w:tcPr>
          <w:p w14:paraId="1BDC408A" w14:textId="77777777" w:rsidR="00094BB1" w:rsidRPr="00E43B44" w:rsidRDefault="00094BB1" w:rsidP="003A66A2">
            <w:pPr>
              <w:spacing w:after="160" w:line="259" w:lineRule="auto"/>
              <w:rPr>
                <w:rFonts w:ascii="Museo Sans 300" w:hAnsi="Museo Sans 300"/>
                <w:sz w:val="20"/>
                <w:szCs w:val="20"/>
                <w:lang w:val="en-US"/>
              </w:rPr>
            </w:pPr>
            <w:r w:rsidRPr="00E43B44">
              <w:rPr>
                <w:rFonts w:ascii="Museo Sans 300" w:hAnsi="Museo Sans 300"/>
                <w:sz w:val="20"/>
                <w:szCs w:val="20"/>
                <w:lang w:val="en-US"/>
              </w:rPr>
              <w:t>(Disaster) resilience</w:t>
            </w:r>
          </w:p>
          <w:p w14:paraId="6BA4B277" w14:textId="77777777" w:rsidR="00094BB1" w:rsidRPr="00E43B44" w:rsidRDefault="00094BB1" w:rsidP="003A66A2">
            <w:pPr>
              <w:spacing w:after="160" w:line="259" w:lineRule="auto"/>
              <w:rPr>
                <w:rFonts w:ascii="Museo Sans 300" w:hAnsi="Museo Sans 300"/>
                <w:sz w:val="20"/>
                <w:szCs w:val="20"/>
                <w:lang w:val="en-US"/>
              </w:rPr>
            </w:pPr>
            <w:r w:rsidRPr="00E43B44">
              <w:rPr>
                <w:rFonts w:ascii="Museo Sans 300" w:hAnsi="Museo Sans 300"/>
                <w:sz w:val="20"/>
                <w:szCs w:val="20"/>
                <w:lang w:val="en-US"/>
              </w:rPr>
              <w:t>Smart cities</w:t>
            </w:r>
          </w:p>
          <w:p w14:paraId="285F723F" w14:textId="77777777" w:rsidR="00094BB1" w:rsidRPr="00E43B44" w:rsidRDefault="00094BB1" w:rsidP="003A66A2">
            <w:pPr>
              <w:spacing w:after="160" w:line="259" w:lineRule="auto"/>
              <w:rPr>
                <w:rFonts w:ascii="Museo Sans 300" w:hAnsi="Museo Sans 300"/>
                <w:sz w:val="20"/>
                <w:szCs w:val="20"/>
                <w:lang w:val="en-US"/>
              </w:rPr>
            </w:pPr>
            <w:r w:rsidRPr="00E43B44">
              <w:rPr>
                <w:rFonts w:ascii="Museo Sans 300" w:hAnsi="Museo Sans 300"/>
                <w:sz w:val="20"/>
                <w:szCs w:val="20"/>
                <w:lang w:val="en-US"/>
              </w:rPr>
              <w:t>Water Use</w:t>
            </w:r>
          </w:p>
        </w:tc>
        <w:tc>
          <w:tcPr>
            <w:tcW w:w="1767" w:type="dxa"/>
            <w:hideMark/>
          </w:tcPr>
          <w:p w14:paraId="70AEADD4" w14:textId="77777777" w:rsidR="00094BB1" w:rsidRPr="00E43B44" w:rsidRDefault="00094BB1" w:rsidP="003A66A2">
            <w:pPr>
              <w:spacing w:after="160" w:line="259" w:lineRule="auto"/>
              <w:rPr>
                <w:rFonts w:ascii="Museo Sans 300" w:hAnsi="Museo Sans 300"/>
                <w:sz w:val="20"/>
                <w:szCs w:val="20"/>
              </w:rPr>
            </w:pPr>
            <w:r w:rsidRPr="00E43B44">
              <w:rPr>
                <w:rFonts w:ascii="Museo Sans 300" w:hAnsi="Museo Sans 300"/>
                <w:sz w:val="20"/>
                <w:szCs w:val="20"/>
                <w:lang w:val="en-US"/>
              </w:rPr>
              <w:t>Public policy</w:t>
            </w:r>
          </w:p>
        </w:tc>
        <w:tc>
          <w:tcPr>
            <w:tcW w:w="1767" w:type="dxa"/>
            <w:hideMark/>
          </w:tcPr>
          <w:p w14:paraId="784FA123" w14:textId="77777777" w:rsidR="00094BB1" w:rsidRPr="00E43B44" w:rsidRDefault="00094BB1" w:rsidP="003A66A2">
            <w:pPr>
              <w:spacing w:after="160" w:line="259" w:lineRule="auto"/>
              <w:rPr>
                <w:rFonts w:ascii="Museo Sans 300" w:hAnsi="Museo Sans 300"/>
                <w:sz w:val="20"/>
                <w:szCs w:val="20"/>
              </w:rPr>
            </w:pPr>
            <w:r w:rsidRPr="00E43B44">
              <w:rPr>
                <w:rFonts w:ascii="Museo Sans 300" w:hAnsi="Museo Sans 300"/>
                <w:sz w:val="20"/>
                <w:szCs w:val="20"/>
                <w:lang w:val="en-US"/>
              </w:rPr>
              <w:t>Public policy</w:t>
            </w:r>
          </w:p>
          <w:p w14:paraId="21E5B720" w14:textId="77777777" w:rsidR="00094BB1" w:rsidRPr="00E43B44" w:rsidRDefault="00094BB1" w:rsidP="003A66A2">
            <w:pPr>
              <w:spacing w:after="160" w:line="259" w:lineRule="auto"/>
              <w:rPr>
                <w:rFonts w:ascii="Museo Sans 300" w:hAnsi="Museo Sans 300"/>
                <w:sz w:val="20"/>
                <w:szCs w:val="20"/>
              </w:rPr>
            </w:pPr>
            <w:r w:rsidRPr="00E43B44">
              <w:rPr>
                <w:rFonts w:ascii="Museo Sans 300" w:hAnsi="Museo Sans 300"/>
                <w:sz w:val="20"/>
                <w:szCs w:val="20"/>
                <w:lang w:val="en-US"/>
              </w:rPr>
              <w:t>Comparative Politics</w:t>
            </w:r>
          </w:p>
        </w:tc>
        <w:tc>
          <w:tcPr>
            <w:tcW w:w="1767" w:type="dxa"/>
            <w:hideMark/>
          </w:tcPr>
          <w:p w14:paraId="04AF0066" w14:textId="77777777" w:rsidR="00094BB1" w:rsidRPr="00E43B44" w:rsidRDefault="00094BB1" w:rsidP="003A66A2">
            <w:pPr>
              <w:spacing w:after="160" w:line="259" w:lineRule="auto"/>
              <w:rPr>
                <w:rFonts w:ascii="Museo Sans 300" w:hAnsi="Museo Sans 300"/>
                <w:sz w:val="20"/>
                <w:szCs w:val="20"/>
                <w:lang w:val="en-US"/>
              </w:rPr>
            </w:pPr>
            <w:r w:rsidRPr="00E43B44">
              <w:rPr>
                <w:rFonts w:ascii="Museo Sans 300" w:hAnsi="Museo Sans 300"/>
                <w:sz w:val="20"/>
                <w:szCs w:val="20"/>
                <w:lang w:val="en-US"/>
              </w:rPr>
              <w:t>Entrepreneurial governance</w:t>
            </w:r>
          </w:p>
          <w:p w14:paraId="48AEFE41" w14:textId="77777777" w:rsidR="00094BB1" w:rsidRPr="00E43B44" w:rsidRDefault="00094BB1" w:rsidP="003A66A2">
            <w:pPr>
              <w:spacing w:after="160" w:line="259" w:lineRule="auto"/>
              <w:rPr>
                <w:rFonts w:ascii="Museo Sans 300" w:hAnsi="Museo Sans 300"/>
                <w:sz w:val="20"/>
                <w:szCs w:val="20"/>
                <w:lang w:val="en-US"/>
              </w:rPr>
            </w:pPr>
            <w:r w:rsidRPr="00E43B44">
              <w:rPr>
                <w:rFonts w:ascii="Museo Sans 300" w:hAnsi="Museo Sans 300"/>
                <w:sz w:val="20"/>
                <w:szCs w:val="20"/>
                <w:lang w:val="en-US"/>
              </w:rPr>
              <w:t>Urban social movements</w:t>
            </w:r>
          </w:p>
          <w:p w14:paraId="7C5CDC1A" w14:textId="77777777" w:rsidR="00094BB1" w:rsidRPr="00E43B44" w:rsidRDefault="00094BB1" w:rsidP="003A66A2">
            <w:pPr>
              <w:spacing w:after="160" w:line="259" w:lineRule="auto"/>
              <w:rPr>
                <w:rFonts w:ascii="Museo Sans 300" w:hAnsi="Museo Sans 300"/>
                <w:sz w:val="20"/>
                <w:szCs w:val="20"/>
                <w:lang w:val="en-US"/>
              </w:rPr>
            </w:pPr>
            <w:r w:rsidRPr="00E43B44">
              <w:rPr>
                <w:rFonts w:ascii="Museo Sans 300" w:hAnsi="Museo Sans 300"/>
                <w:sz w:val="20"/>
                <w:szCs w:val="20"/>
                <w:lang w:val="en-US"/>
              </w:rPr>
              <w:t>Gentrification</w:t>
            </w:r>
          </w:p>
          <w:p w14:paraId="1174BF25" w14:textId="77777777" w:rsidR="00094BB1" w:rsidRPr="00E43B44" w:rsidRDefault="00094BB1" w:rsidP="003A66A2">
            <w:pPr>
              <w:spacing w:after="160" w:line="259" w:lineRule="auto"/>
              <w:rPr>
                <w:rFonts w:ascii="Museo Sans 300" w:hAnsi="Museo Sans 300"/>
                <w:sz w:val="20"/>
                <w:szCs w:val="20"/>
              </w:rPr>
            </w:pPr>
            <w:r w:rsidRPr="00E43B44">
              <w:rPr>
                <w:rFonts w:ascii="Museo Sans 300" w:hAnsi="Museo Sans 300"/>
                <w:sz w:val="20"/>
                <w:szCs w:val="20"/>
                <w:lang w:val="en-US"/>
              </w:rPr>
              <w:t xml:space="preserve">Policing </w:t>
            </w:r>
          </w:p>
          <w:p w14:paraId="46D59EEC" w14:textId="77777777" w:rsidR="00094BB1" w:rsidRPr="00E43B44" w:rsidRDefault="00094BB1" w:rsidP="003A66A2">
            <w:pPr>
              <w:spacing w:after="160" w:line="259" w:lineRule="auto"/>
              <w:rPr>
                <w:rFonts w:ascii="Museo Sans 300" w:hAnsi="Museo Sans 300"/>
                <w:sz w:val="20"/>
                <w:szCs w:val="20"/>
              </w:rPr>
            </w:pPr>
            <w:r w:rsidRPr="00E43B44">
              <w:rPr>
                <w:rFonts w:ascii="Museo Sans 300" w:hAnsi="Museo Sans 300"/>
                <w:sz w:val="20"/>
                <w:szCs w:val="20"/>
                <w:lang w:val="en-US"/>
              </w:rPr>
              <w:t>Planning and redevelopment</w:t>
            </w:r>
          </w:p>
        </w:tc>
      </w:tr>
    </w:tbl>
    <w:p w14:paraId="5BA54464" w14:textId="77777777" w:rsidR="004845BB" w:rsidRDefault="004845BB">
      <w:pPr>
        <w:rPr>
          <w:rFonts w:ascii="Museo Sans 300" w:eastAsia="Museo Sans 300" w:hAnsi="Museo Sans 300" w:cs="Museo Sans 300"/>
        </w:rPr>
      </w:pPr>
    </w:p>
    <w:p w14:paraId="6D8BC48C" w14:textId="20365188" w:rsidR="008007BE" w:rsidRPr="008007BE" w:rsidRDefault="00B708DC" w:rsidP="008007BE">
      <w:pPr>
        <w:rPr>
          <w:rFonts w:ascii="Museo Sans 300" w:eastAsia="Museo Sans 300" w:hAnsi="Museo Sans 300" w:cs="Museo Sans 300"/>
        </w:rPr>
      </w:pPr>
      <w:r>
        <w:rPr>
          <w:rFonts w:ascii="Museo Sans 300" w:eastAsia="Museo Sans 300" w:hAnsi="Museo Sans 300" w:cs="Museo Sans 300"/>
        </w:rPr>
        <w:lastRenderedPageBreak/>
        <w:t>The number of</w:t>
      </w:r>
      <w:r w:rsidR="00B339B8">
        <w:rPr>
          <w:rFonts w:ascii="Museo Sans 300" w:eastAsia="Museo Sans 300" w:hAnsi="Museo Sans 300" w:cs="Museo Sans 300"/>
        </w:rPr>
        <w:t xml:space="preserve"> research studies on C2C learning</w:t>
      </w:r>
      <w:r w:rsidR="00C46A56">
        <w:rPr>
          <w:rFonts w:ascii="Museo Sans 300" w:eastAsia="Museo Sans 300" w:hAnsi="Museo Sans 300" w:cs="Museo Sans 300"/>
        </w:rPr>
        <w:t xml:space="preserve"> </w:t>
      </w:r>
      <w:r>
        <w:rPr>
          <w:rFonts w:ascii="Museo Sans 300" w:eastAsia="Museo Sans 300" w:hAnsi="Museo Sans 300" w:cs="Museo Sans 300"/>
        </w:rPr>
        <w:t>has been growing</w:t>
      </w:r>
      <w:r w:rsidR="00B339B8">
        <w:rPr>
          <w:rFonts w:ascii="Museo Sans 300" w:eastAsia="Museo Sans 300" w:hAnsi="Museo Sans 300" w:cs="Museo Sans 300"/>
        </w:rPr>
        <w:t xml:space="preserve"> through the years</w:t>
      </w:r>
      <w:r>
        <w:rPr>
          <w:rFonts w:ascii="Museo Sans 300" w:eastAsia="Museo Sans 300" w:hAnsi="Museo Sans 300" w:cs="Museo Sans 300"/>
        </w:rPr>
        <w:t>.</w:t>
      </w:r>
      <w:r w:rsidR="003713CE">
        <w:rPr>
          <w:rFonts w:ascii="Museo Sans 300" w:eastAsia="Museo Sans 300" w:hAnsi="Museo Sans 300" w:cs="Museo Sans 300"/>
        </w:rPr>
        <w:t xml:space="preserve"> </w:t>
      </w:r>
      <w:r w:rsidR="00725695">
        <w:rPr>
          <w:rFonts w:ascii="Museo Sans 300" w:eastAsia="Museo Sans 300" w:hAnsi="Museo Sans 300" w:cs="Museo Sans 300"/>
        </w:rPr>
        <w:t>More recently</w:t>
      </w:r>
      <w:r w:rsidR="00EF51A2">
        <w:rPr>
          <w:rFonts w:ascii="Museo Sans 300" w:eastAsia="Museo Sans 300" w:hAnsi="Museo Sans 300" w:cs="Museo Sans 300"/>
        </w:rPr>
        <w:t>, C2C learning processes</w:t>
      </w:r>
      <w:r w:rsidR="00114781">
        <w:rPr>
          <w:rFonts w:ascii="Museo Sans 300" w:eastAsia="Museo Sans 300" w:hAnsi="Museo Sans 300" w:cs="Museo Sans 300"/>
        </w:rPr>
        <w:t xml:space="preserve"> have been described</w:t>
      </w:r>
      <w:r w:rsidR="00EF51A2">
        <w:rPr>
          <w:rFonts w:ascii="Museo Sans 300" w:eastAsia="Museo Sans 300" w:hAnsi="Museo Sans 300" w:cs="Museo Sans 300"/>
        </w:rPr>
        <w:t xml:space="preserve"> between </w:t>
      </w:r>
      <w:r w:rsidR="003F56A1">
        <w:rPr>
          <w:rFonts w:ascii="Museo Sans 300" w:eastAsia="Museo Sans 300" w:hAnsi="Museo Sans 300" w:cs="Museo Sans 300"/>
        </w:rPr>
        <w:t>South American cities</w:t>
      </w:r>
      <w:r w:rsidR="00EF51A2">
        <w:rPr>
          <w:rFonts w:ascii="Museo Sans 300" w:eastAsia="Museo Sans 300" w:hAnsi="Museo Sans 300" w:cs="Museo Sans 300"/>
        </w:rPr>
        <w:t xml:space="preserve"> on </w:t>
      </w:r>
      <w:r w:rsidR="00397488">
        <w:rPr>
          <w:rFonts w:ascii="Museo Sans 300" w:eastAsia="Museo Sans 300" w:hAnsi="Museo Sans 300" w:cs="Museo Sans 300"/>
        </w:rPr>
        <w:t>sustainable urban food systems</w:t>
      </w:r>
      <w:r w:rsidR="00EF51A2">
        <w:rPr>
          <w:rFonts w:ascii="Museo Sans 300" w:eastAsia="Museo Sans 300" w:hAnsi="Museo Sans 300" w:cs="Museo Sans 300"/>
        </w:rPr>
        <w:t xml:space="preserve">; </w:t>
      </w:r>
      <w:r w:rsidR="00725695">
        <w:rPr>
          <w:rFonts w:ascii="Museo Sans 300" w:eastAsia="Museo Sans 300" w:hAnsi="Museo Sans 300" w:cs="Museo Sans 300"/>
        </w:rPr>
        <w:t>between</w:t>
      </w:r>
      <w:r w:rsidR="0080799C">
        <w:rPr>
          <w:rFonts w:ascii="Museo Sans 300" w:eastAsia="Museo Sans 300" w:hAnsi="Museo Sans 300" w:cs="Museo Sans 300"/>
        </w:rPr>
        <w:t xml:space="preserve"> African cities on climate change resilience</w:t>
      </w:r>
      <w:r w:rsidR="003F56A1">
        <w:rPr>
          <w:rFonts w:ascii="Museo Sans 300" w:eastAsia="Museo Sans 300" w:hAnsi="Museo Sans 300" w:cs="Museo Sans 300"/>
        </w:rPr>
        <w:t xml:space="preserve">; and between Rotterdam and Mexico City on </w:t>
      </w:r>
      <w:r w:rsidR="00AC6AA1">
        <w:rPr>
          <w:rFonts w:ascii="Museo Sans 300" w:eastAsia="Museo Sans 300" w:hAnsi="Museo Sans 300" w:cs="Museo Sans 300"/>
        </w:rPr>
        <w:t xml:space="preserve">multi-functional </w:t>
      </w:r>
      <w:r w:rsidR="003F56A1">
        <w:rPr>
          <w:rFonts w:ascii="Museo Sans 300" w:eastAsia="Museo Sans 300" w:hAnsi="Museo Sans 300" w:cs="Museo Sans 300"/>
        </w:rPr>
        <w:t>water squares</w:t>
      </w:r>
      <w:r w:rsidR="00B4557D">
        <w:rPr>
          <w:rFonts w:ascii="Museo Sans 300" w:eastAsia="Museo Sans 300" w:hAnsi="Museo Sans 300" w:cs="Museo Sans 300"/>
        </w:rPr>
        <w:t>.</w:t>
      </w:r>
      <w:r w:rsidR="002B19BE">
        <w:rPr>
          <w:rStyle w:val="FootnoteReference"/>
          <w:rFonts w:ascii="Museo Sans 300" w:eastAsia="Museo Sans 300" w:hAnsi="Museo Sans 300" w:cs="Museo Sans 300"/>
        </w:rPr>
        <w:footnoteReference w:id="6"/>
      </w:r>
      <w:r w:rsidR="00725695">
        <w:rPr>
          <w:rFonts w:ascii="Museo Sans 300" w:eastAsia="Museo Sans 300" w:hAnsi="Museo Sans 300" w:cs="Museo Sans 300"/>
        </w:rPr>
        <w:t xml:space="preserve"> </w:t>
      </w:r>
    </w:p>
    <w:p w14:paraId="2CCE25D8" w14:textId="60282FB5" w:rsidR="008007BE" w:rsidRPr="008007BE" w:rsidRDefault="008007BE" w:rsidP="008341F4">
      <w:pPr>
        <w:rPr>
          <w:rFonts w:ascii="Museo Sans 300" w:eastAsia="Museo Sans 300" w:hAnsi="Museo Sans 300" w:cs="Museo Sans 300"/>
          <w:sz w:val="20"/>
          <w:szCs w:val="20"/>
        </w:rPr>
      </w:pPr>
      <w:r>
        <w:rPr>
          <w:noProof/>
        </w:rPr>
        <w:drawing>
          <wp:inline distT="0" distB="0" distL="0" distR="0" wp14:anchorId="6B1B242F" wp14:editId="0B47FED6">
            <wp:extent cx="5731510" cy="3649345"/>
            <wp:effectExtent l="0" t="0" r="2540" b="8255"/>
            <wp:docPr id="5" name="Picture 5" descr="Free Rotterdam Netherlands photo a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Rotterdam Netherlands photo and pict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3649345"/>
                    </a:xfrm>
                    <a:prstGeom prst="rect">
                      <a:avLst/>
                    </a:prstGeom>
                    <a:noFill/>
                    <a:ln>
                      <a:noFill/>
                    </a:ln>
                  </pic:spPr>
                </pic:pic>
              </a:graphicData>
            </a:graphic>
          </wp:inline>
        </w:drawing>
      </w:r>
      <w:r>
        <w:br/>
      </w:r>
      <w:r w:rsidR="00926D39">
        <w:t>Image: Rotterdam, the Netherlands</w:t>
      </w:r>
    </w:p>
    <w:p w14:paraId="29F3C0C8" w14:textId="7074B9FA" w:rsidR="00FB3B9E" w:rsidRDefault="4AD27162" w:rsidP="00FB3B9E">
      <w:pPr>
        <w:rPr>
          <w:rFonts w:ascii="Museo Sans 500" w:eastAsia="Museo Sans 500" w:hAnsi="Museo Sans 500" w:cs="Museo Sans 500"/>
          <w:color w:val="00B050"/>
          <w:sz w:val="24"/>
          <w:szCs w:val="24"/>
        </w:rPr>
      </w:pPr>
      <w:r w:rsidRPr="3B11B9CC">
        <w:rPr>
          <w:rFonts w:ascii="Museo Sans 500" w:eastAsia="Museo Sans 500" w:hAnsi="Museo Sans 500" w:cs="Museo Sans 500"/>
          <w:color w:val="00B050"/>
          <w:sz w:val="24"/>
          <w:szCs w:val="24"/>
        </w:rPr>
        <w:t>Conditions</w:t>
      </w:r>
      <w:r w:rsidR="0C9F870F" w:rsidRPr="3B11B9CC">
        <w:rPr>
          <w:rFonts w:ascii="Museo Sans 500" w:eastAsia="Museo Sans 500" w:hAnsi="Museo Sans 500" w:cs="Museo Sans 500"/>
          <w:color w:val="00B050"/>
          <w:sz w:val="24"/>
          <w:szCs w:val="24"/>
        </w:rPr>
        <w:t xml:space="preserve"> </w:t>
      </w:r>
      <w:r w:rsidRPr="3B11B9CC">
        <w:rPr>
          <w:rFonts w:ascii="Museo Sans 500" w:eastAsia="Museo Sans 500" w:hAnsi="Museo Sans 500" w:cs="Museo Sans 500"/>
          <w:color w:val="00B050"/>
          <w:sz w:val="24"/>
          <w:szCs w:val="24"/>
        </w:rPr>
        <w:t>for</w:t>
      </w:r>
      <w:r w:rsidR="0C9F870F" w:rsidRPr="3B11B9CC">
        <w:rPr>
          <w:rFonts w:ascii="Museo Sans 500" w:eastAsia="Museo Sans 500" w:hAnsi="Museo Sans 500" w:cs="Museo Sans 500"/>
          <w:color w:val="00B050"/>
          <w:sz w:val="24"/>
          <w:szCs w:val="24"/>
        </w:rPr>
        <w:t xml:space="preserve"> Engagement</w:t>
      </w:r>
    </w:p>
    <w:p w14:paraId="4093356E" w14:textId="0AD332B5" w:rsidR="58DA3802" w:rsidRDefault="0342725E" w:rsidP="3B11B9CC">
      <w:pPr>
        <w:rPr>
          <w:rFonts w:ascii="Museo Sans 300" w:eastAsia="Museo Sans 300" w:hAnsi="Museo Sans 300" w:cs="Museo Sans 300"/>
        </w:rPr>
      </w:pPr>
      <w:r w:rsidRPr="3B11B9CC">
        <w:rPr>
          <w:rFonts w:ascii="Museo Sans 300" w:eastAsia="Museo Sans 300" w:hAnsi="Museo Sans 300" w:cs="Museo Sans 300"/>
        </w:rPr>
        <w:t>In engaging in C2C learning, different conditions may matter, and the weight may differ depending on city specificities. Therefore, different combinations may determine whether a city decides to engage in C2C learning. Further, some conditions may be sufficient, while others may deem to be necessary.</w:t>
      </w:r>
    </w:p>
    <w:p w14:paraId="716F0D3C" w14:textId="2E094162" w:rsidR="00D2024F" w:rsidRDefault="5B320A88">
      <w:pPr>
        <w:rPr>
          <w:rFonts w:ascii="Museo Sans 300" w:eastAsia="Museo Sans 300" w:hAnsi="Museo Sans 300" w:cs="Museo Sans 300"/>
        </w:rPr>
      </w:pPr>
      <w:r w:rsidRPr="3B11B9CC">
        <w:rPr>
          <w:rFonts w:ascii="Museo Sans 300" w:eastAsia="Museo Sans 300" w:hAnsi="Museo Sans 300" w:cs="Museo Sans 300"/>
        </w:rPr>
        <w:t xml:space="preserve">In C2C learning, exploration has been cited as </w:t>
      </w:r>
      <w:r w:rsidR="2F855690" w:rsidRPr="3B11B9CC">
        <w:rPr>
          <w:rFonts w:ascii="Museo Sans 300" w:eastAsia="Museo Sans 300" w:hAnsi="Museo Sans 300" w:cs="Museo Sans 300"/>
        </w:rPr>
        <w:t xml:space="preserve">a first </w:t>
      </w:r>
      <w:r w:rsidR="492B9AE8" w:rsidRPr="3B11B9CC">
        <w:rPr>
          <w:rFonts w:ascii="Museo Sans 300" w:eastAsia="Museo Sans 300" w:hAnsi="Museo Sans 300" w:cs="Museo Sans 300"/>
        </w:rPr>
        <w:t>phase</w:t>
      </w:r>
      <w:r w:rsidR="55BC6726" w:rsidRPr="3B11B9CC">
        <w:rPr>
          <w:rFonts w:ascii="Museo Sans 300" w:eastAsia="Museo Sans 300" w:hAnsi="Museo Sans 300" w:cs="Museo Sans 300"/>
        </w:rPr>
        <w:t>, before knowledge of climate change policies are acquired, translated, or utilized</w:t>
      </w:r>
      <w:r w:rsidR="05145CCD" w:rsidRPr="3B11B9CC">
        <w:rPr>
          <w:rFonts w:ascii="Museo Sans 300" w:eastAsia="Museo Sans 300" w:hAnsi="Museo Sans 300" w:cs="Museo Sans 300"/>
        </w:rPr>
        <w:t xml:space="preserve">. </w:t>
      </w:r>
      <w:r w:rsidR="55BC6726" w:rsidRPr="3B11B9CC">
        <w:rPr>
          <w:rFonts w:ascii="Museo Sans 300" w:eastAsia="Museo Sans 300" w:hAnsi="Museo Sans 300" w:cs="Museo Sans 300"/>
        </w:rPr>
        <w:t>In exploration</w:t>
      </w:r>
      <w:r w:rsidR="2FDCA6F5" w:rsidRPr="3B11B9CC">
        <w:rPr>
          <w:rFonts w:ascii="Museo Sans 300" w:eastAsia="Museo Sans 300" w:hAnsi="Museo Sans 300" w:cs="Museo Sans 300"/>
        </w:rPr>
        <w:t>, cities</w:t>
      </w:r>
      <w:r w:rsidR="157539B7" w:rsidRPr="3B11B9CC">
        <w:rPr>
          <w:rFonts w:ascii="Museo Sans 300" w:eastAsia="Museo Sans 300" w:hAnsi="Museo Sans 300" w:cs="Museo Sans 300"/>
        </w:rPr>
        <w:t xml:space="preserve"> first</w:t>
      </w:r>
      <w:r w:rsidR="2FDCA6F5" w:rsidRPr="3B11B9CC">
        <w:rPr>
          <w:rFonts w:ascii="Museo Sans 300" w:eastAsia="Museo Sans 300" w:hAnsi="Museo Sans 300" w:cs="Museo Sans 300"/>
        </w:rPr>
        <w:t xml:space="preserve"> </w:t>
      </w:r>
      <w:r w:rsidR="2F855690" w:rsidRPr="3B11B9CC">
        <w:rPr>
          <w:rFonts w:ascii="Museo Sans 300" w:eastAsia="Museo Sans 300" w:hAnsi="Museo Sans 300" w:cs="Museo Sans 300"/>
        </w:rPr>
        <w:t>assess their own contexts</w:t>
      </w:r>
      <w:r w:rsidR="4A0F8284" w:rsidRPr="3B11B9CC">
        <w:rPr>
          <w:rFonts w:ascii="Museo Sans 300" w:eastAsia="Museo Sans 300" w:hAnsi="Museo Sans 300" w:cs="Museo Sans 300"/>
        </w:rPr>
        <w:t xml:space="preserve"> </w:t>
      </w:r>
      <w:r w:rsidR="2FDCA6F5" w:rsidRPr="3B11B9CC">
        <w:rPr>
          <w:rFonts w:ascii="Museo Sans 300" w:eastAsia="Museo Sans 300" w:hAnsi="Museo Sans 300" w:cs="Museo Sans 300"/>
        </w:rPr>
        <w:t xml:space="preserve">and examine (potential) learning engagements with other cities. </w:t>
      </w:r>
      <w:r w:rsidR="07E69A81" w:rsidRPr="3B11B9CC">
        <w:rPr>
          <w:rFonts w:ascii="Museo Sans 300" w:eastAsia="Museo Sans 300" w:hAnsi="Museo Sans 300" w:cs="Museo Sans 300"/>
        </w:rPr>
        <w:t xml:space="preserve">This </w:t>
      </w:r>
      <w:r w:rsidR="2FDCA6F5" w:rsidRPr="3B11B9CC">
        <w:rPr>
          <w:rFonts w:ascii="Museo Sans 300" w:eastAsia="Museo Sans 300" w:hAnsi="Museo Sans 300" w:cs="Museo Sans 300"/>
        </w:rPr>
        <w:t xml:space="preserve">phase is </w:t>
      </w:r>
      <w:r w:rsidR="07E69A81" w:rsidRPr="3B11B9CC">
        <w:rPr>
          <w:rFonts w:ascii="Museo Sans 300" w:eastAsia="Museo Sans 300" w:hAnsi="Museo Sans 300" w:cs="Museo Sans 300"/>
        </w:rPr>
        <w:t xml:space="preserve">also </w:t>
      </w:r>
      <w:r w:rsidR="2FDCA6F5" w:rsidRPr="3B11B9CC">
        <w:rPr>
          <w:rFonts w:ascii="Museo Sans 300" w:eastAsia="Museo Sans 300" w:hAnsi="Museo Sans 300" w:cs="Museo Sans 300"/>
        </w:rPr>
        <w:t xml:space="preserve">referred to as information and/or knowledge </w:t>
      </w:r>
      <w:r w:rsidR="34C67E18" w:rsidRPr="3B11B9CC">
        <w:rPr>
          <w:rFonts w:ascii="Museo Sans 300" w:eastAsia="Museo Sans 300" w:hAnsi="Museo Sans 300" w:cs="Museo Sans 300"/>
        </w:rPr>
        <w:t>–</w:t>
      </w:r>
      <w:r w:rsidR="2FDCA6F5" w:rsidRPr="3B11B9CC">
        <w:rPr>
          <w:rFonts w:ascii="Museo Sans 300" w:eastAsia="Museo Sans 300" w:hAnsi="Museo Sans 300" w:cs="Museo Sans 300"/>
        </w:rPr>
        <w:t xml:space="preserve"> seeking</w:t>
      </w:r>
      <w:r w:rsidR="34C67E18" w:rsidRPr="3B11B9CC">
        <w:rPr>
          <w:rFonts w:ascii="Museo Sans 300" w:eastAsia="Museo Sans 300" w:hAnsi="Museo Sans 300" w:cs="Museo Sans 300"/>
        </w:rPr>
        <w:t xml:space="preserve"> and/or sharing. </w:t>
      </w:r>
    </w:p>
    <w:p w14:paraId="361C6F8A" w14:textId="2DA60DB7" w:rsidR="00AD60E4" w:rsidRDefault="3C4B715B">
      <w:pPr>
        <w:rPr>
          <w:rFonts w:ascii="Museo Sans 300" w:eastAsia="Museo Sans 300" w:hAnsi="Museo Sans 300" w:cs="Museo Sans 300"/>
        </w:rPr>
      </w:pPr>
      <w:r w:rsidRPr="3B11B9CC">
        <w:rPr>
          <w:rFonts w:ascii="Museo Sans 300" w:eastAsia="Museo Sans 300" w:hAnsi="Museo Sans 300" w:cs="Museo Sans 300"/>
        </w:rPr>
        <w:t xml:space="preserve">Whether seeking and/or sharing climate change policy, cities decide to engage in C2C learning – and this can be </w:t>
      </w:r>
      <w:r w:rsidR="690D29D6" w:rsidRPr="3B11B9CC">
        <w:rPr>
          <w:rFonts w:ascii="Museo Sans 300" w:eastAsia="Museo Sans 300" w:hAnsi="Museo Sans 300" w:cs="Museo Sans 300"/>
        </w:rPr>
        <w:t xml:space="preserve">influenced by networks, among other intermediaries. </w:t>
      </w:r>
      <w:r w:rsidR="678A7F19" w:rsidRPr="3B11B9CC">
        <w:rPr>
          <w:rFonts w:ascii="Museo Sans 300" w:eastAsia="Museo Sans 300" w:hAnsi="Museo Sans 300" w:cs="Museo Sans 300"/>
        </w:rPr>
        <w:t>However, based on existing studies</w:t>
      </w:r>
      <w:r w:rsidR="3E667B9D" w:rsidRPr="3B11B9CC">
        <w:rPr>
          <w:rFonts w:ascii="Museo Sans 300" w:eastAsia="Museo Sans 300" w:hAnsi="Museo Sans 300" w:cs="Museo Sans 300"/>
        </w:rPr>
        <w:t>, the</w:t>
      </w:r>
      <w:r w:rsidR="340ED031" w:rsidRPr="3B11B9CC">
        <w:rPr>
          <w:rFonts w:ascii="Museo Sans 300" w:eastAsia="Museo Sans 300" w:hAnsi="Museo Sans 300" w:cs="Museo Sans 300"/>
        </w:rPr>
        <w:t>re are</w:t>
      </w:r>
      <w:r w:rsidR="3E667B9D" w:rsidRPr="3B11B9CC">
        <w:rPr>
          <w:rFonts w:ascii="Museo Sans 300" w:eastAsia="Museo Sans 300" w:hAnsi="Museo Sans 300" w:cs="Museo Sans 300"/>
        </w:rPr>
        <w:t xml:space="preserve"> </w:t>
      </w:r>
      <w:r w:rsidR="4AD27162" w:rsidRPr="3B11B9CC">
        <w:rPr>
          <w:rFonts w:ascii="Museo Sans 300" w:eastAsia="Museo Sans 300" w:hAnsi="Museo Sans 300" w:cs="Museo Sans 300"/>
        </w:rPr>
        <w:t>conditions</w:t>
      </w:r>
      <w:r w:rsidR="3E667B9D" w:rsidRPr="3B11B9CC">
        <w:rPr>
          <w:rFonts w:ascii="Museo Sans 300" w:eastAsia="Museo Sans 300" w:hAnsi="Museo Sans 300" w:cs="Museo Sans 300"/>
        </w:rPr>
        <w:t xml:space="preserve"> </w:t>
      </w:r>
      <w:r w:rsidR="340ED031" w:rsidRPr="3B11B9CC">
        <w:rPr>
          <w:rFonts w:ascii="Museo Sans 300" w:eastAsia="Museo Sans 300" w:hAnsi="Museo Sans 300" w:cs="Museo Sans 300"/>
        </w:rPr>
        <w:t>that</w:t>
      </w:r>
      <w:r w:rsidR="5998F8B2" w:rsidRPr="3B11B9CC">
        <w:rPr>
          <w:rFonts w:ascii="Museo Sans 300" w:eastAsia="Museo Sans 300" w:hAnsi="Museo Sans 300" w:cs="Museo Sans 300"/>
        </w:rPr>
        <w:t xml:space="preserve"> seem to </w:t>
      </w:r>
      <w:r w:rsidR="340ED031" w:rsidRPr="3B11B9CC">
        <w:rPr>
          <w:rFonts w:ascii="Museo Sans 300" w:eastAsia="Museo Sans 300" w:hAnsi="Museo Sans 300" w:cs="Museo Sans 300"/>
        </w:rPr>
        <w:t>influence the extent to</w:t>
      </w:r>
      <w:r w:rsidR="272FE519" w:rsidRPr="3B11B9CC">
        <w:rPr>
          <w:rFonts w:ascii="Museo Sans 300" w:eastAsia="Museo Sans 300" w:hAnsi="Museo Sans 300" w:cs="Museo Sans 300"/>
        </w:rPr>
        <w:t xml:space="preserve"> which</w:t>
      </w:r>
      <w:r w:rsidR="324BC243" w:rsidRPr="3B11B9CC">
        <w:rPr>
          <w:rFonts w:ascii="Museo Sans 300" w:eastAsia="Museo Sans 300" w:hAnsi="Museo Sans 300" w:cs="Museo Sans 300"/>
        </w:rPr>
        <w:t xml:space="preserve"> cities </w:t>
      </w:r>
      <w:r w:rsidR="272FE519" w:rsidRPr="3B11B9CC">
        <w:rPr>
          <w:rFonts w:ascii="Museo Sans 300" w:eastAsia="Museo Sans 300" w:hAnsi="Museo Sans 300" w:cs="Museo Sans 300"/>
        </w:rPr>
        <w:t xml:space="preserve">engage with others on </w:t>
      </w:r>
      <w:r w:rsidR="752B6DEE" w:rsidRPr="3B11B9CC">
        <w:rPr>
          <w:rFonts w:ascii="Museo Sans 300" w:eastAsia="Museo Sans 300" w:hAnsi="Museo Sans 300" w:cs="Museo Sans 300"/>
        </w:rPr>
        <w:t xml:space="preserve">learning about </w:t>
      </w:r>
      <w:r w:rsidR="272FE519" w:rsidRPr="3B11B9CC">
        <w:rPr>
          <w:rFonts w:ascii="Museo Sans 300" w:eastAsia="Museo Sans 300" w:hAnsi="Museo Sans 300" w:cs="Museo Sans 300"/>
        </w:rPr>
        <w:t>climate change policy</w:t>
      </w:r>
      <w:r w:rsidR="340ED031" w:rsidRPr="3B11B9CC">
        <w:rPr>
          <w:rFonts w:ascii="Museo Sans 300" w:eastAsia="Museo Sans 300" w:hAnsi="Museo Sans 300" w:cs="Museo Sans 300"/>
        </w:rPr>
        <w:t xml:space="preserve">. </w:t>
      </w:r>
    </w:p>
    <w:p w14:paraId="32E1E60B" w14:textId="1CA60E3C" w:rsidR="00283498" w:rsidRDefault="027217B4" w:rsidP="00283498">
      <w:pPr>
        <w:pStyle w:val="ListParagraph"/>
        <w:numPr>
          <w:ilvl w:val="0"/>
          <w:numId w:val="4"/>
        </w:numPr>
        <w:rPr>
          <w:rFonts w:ascii="Museo Sans 300" w:eastAsia="Museo Sans 300" w:hAnsi="Museo Sans 300" w:cs="Museo Sans 300"/>
        </w:rPr>
      </w:pPr>
      <w:r w:rsidRPr="3B11B9CC">
        <w:rPr>
          <w:rFonts w:ascii="Museo Sans 300" w:eastAsia="Museo Sans 300" w:hAnsi="Museo Sans 300" w:cs="Museo Sans 300"/>
        </w:rPr>
        <w:t>Similarity</w:t>
      </w:r>
    </w:p>
    <w:p w14:paraId="3966861E" w14:textId="5FDE70C0" w:rsidR="003062EB" w:rsidRPr="003062EB" w:rsidRDefault="4AD27162" w:rsidP="003062EB">
      <w:pPr>
        <w:rPr>
          <w:rFonts w:ascii="Museo Sans 300" w:eastAsia="Museo Sans 300" w:hAnsi="Museo Sans 300" w:cs="Museo Sans 300"/>
        </w:rPr>
      </w:pPr>
      <w:r w:rsidRPr="3B11B9CC">
        <w:rPr>
          <w:rFonts w:ascii="Museo Sans 300" w:eastAsia="Museo Sans 300" w:hAnsi="Museo Sans 300" w:cs="Museo Sans 300"/>
        </w:rPr>
        <w:t>Cities</w:t>
      </w:r>
      <w:r w:rsidR="44F185CB" w:rsidRPr="3B11B9CC">
        <w:rPr>
          <w:rFonts w:ascii="Museo Sans 300" w:eastAsia="Museo Sans 300" w:hAnsi="Museo Sans 300" w:cs="Museo Sans 300"/>
        </w:rPr>
        <w:t xml:space="preserve"> – and their representatives -</w:t>
      </w:r>
      <w:r w:rsidRPr="3B11B9CC">
        <w:rPr>
          <w:rFonts w:ascii="Museo Sans 300" w:eastAsia="Museo Sans 300" w:hAnsi="Museo Sans 300" w:cs="Museo Sans 300"/>
        </w:rPr>
        <w:t xml:space="preserve"> seem to be</w:t>
      </w:r>
      <w:r w:rsidR="06038F59" w:rsidRPr="3B11B9CC">
        <w:rPr>
          <w:rFonts w:ascii="Museo Sans 300" w:eastAsia="Museo Sans 300" w:hAnsi="Museo Sans 300" w:cs="Museo Sans 300"/>
        </w:rPr>
        <w:t xml:space="preserve"> more likely to engage with </w:t>
      </w:r>
      <w:r w:rsidR="19290354" w:rsidRPr="3B11B9CC">
        <w:rPr>
          <w:rFonts w:ascii="Museo Sans 300" w:eastAsia="Museo Sans 300" w:hAnsi="Museo Sans 300" w:cs="Museo Sans 300"/>
        </w:rPr>
        <w:t>others</w:t>
      </w:r>
      <w:r w:rsidR="06038F59" w:rsidRPr="3B11B9CC">
        <w:rPr>
          <w:rFonts w:ascii="Museo Sans 300" w:eastAsia="Museo Sans 300" w:hAnsi="Museo Sans 300" w:cs="Museo Sans 300"/>
        </w:rPr>
        <w:t xml:space="preserve"> who </w:t>
      </w:r>
      <w:r w:rsidR="19290354" w:rsidRPr="3B11B9CC">
        <w:rPr>
          <w:rFonts w:ascii="Museo Sans 300" w:eastAsia="Museo Sans 300" w:hAnsi="Museo Sans 300" w:cs="Museo Sans 300"/>
        </w:rPr>
        <w:t>share similarity in</w:t>
      </w:r>
      <w:r w:rsidRPr="3B11B9CC">
        <w:rPr>
          <w:rFonts w:ascii="Museo Sans 300" w:eastAsia="Museo Sans 300" w:hAnsi="Museo Sans 300" w:cs="Museo Sans 300"/>
        </w:rPr>
        <w:t xml:space="preserve"> geography</w:t>
      </w:r>
      <w:r w:rsidR="25CAB2D9" w:rsidRPr="3B11B9CC">
        <w:rPr>
          <w:rFonts w:ascii="Museo Sans 300" w:eastAsia="Museo Sans 300" w:hAnsi="Museo Sans 300" w:cs="Museo Sans 300"/>
        </w:rPr>
        <w:t xml:space="preserve"> and language. </w:t>
      </w:r>
      <w:r w:rsidR="3A22CCEC" w:rsidRPr="3B11B9CC">
        <w:rPr>
          <w:rFonts w:ascii="Museo Sans 300" w:eastAsia="Museo Sans 300" w:hAnsi="Museo Sans 300" w:cs="Museo Sans 300"/>
        </w:rPr>
        <w:t xml:space="preserve">This has been observed, for example, among </w:t>
      </w:r>
      <w:r w:rsidR="3A22CCEC" w:rsidRPr="3B11B9CC">
        <w:rPr>
          <w:rFonts w:ascii="Museo Sans 300" w:eastAsia="Museo Sans 300" w:hAnsi="Museo Sans 300" w:cs="Museo Sans 300"/>
        </w:rPr>
        <w:lastRenderedPageBreak/>
        <w:t>cities in Europe and North America</w:t>
      </w:r>
      <w:r w:rsidR="00B07009" w:rsidRPr="3B11B9CC">
        <w:rPr>
          <w:rStyle w:val="FootnoteReference"/>
          <w:rFonts w:ascii="Museo Sans 300" w:eastAsia="Museo Sans 300" w:hAnsi="Museo Sans 300" w:cs="Museo Sans 300"/>
        </w:rPr>
        <w:footnoteReference w:id="7"/>
      </w:r>
      <w:r w:rsidR="3A22CCEC" w:rsidRPr="3B11B9CC">
        <w:rPr>
          <w:rFonts w:ascii="Museo Sans 300" w:eastAsia="Museo Sans 300" w:hAnsi="Museo Sans 300" w:cs="Museo Sans 300"/>
        </w:rPr>
        <w:t xml:space="preserve">. </w:t>
      </w:r>
      <w:r w:rsidR="5BEF2BE0" w:rsidRPr="3B11B9CC">
        <w:rPr>
          <w:rFonts w:ascii="Museo Sans 300" w:eastAsia="Museo Sans 300" w:hAnsi="Museo Sans 300" w:cs="Museo Sans 300"/>
        </w:rPr>
        <w:t xml:space="preserve">Other </w:t>
      </w:r>
      <w:r w:rsidR="7ED207CE" w:rsidRPr="3B11B9CC">
        <w:rPr>
          <w:rFonts w:ascii="Museo Sans 300" w:eastAsia="Museo Sans 300" w:hAnsi="Museo Sans 300" w:cs="Museo Sans 300"/>
        </w:rPr>
        <w:t xml:space="preserve">similarities that may be important when engaging with other cities include city size, demography, </w:t>
      </w:r>
      <w:r w:rsidR="19290354" w:rsidRPr="3B11B9CC">
        <w:rPr>
          <w:rFonts w:ascii="Museo Sans 300" w:eastAsia="Museo Sans 300" w:hAnsi="Museo Sans 300" w:cs="Museo Sans 300"/>
        </w:rPr>
        <w:t xml:space="preserve">hazards, and related attributes e.g., challenges and impacts. </w:t>
      </w:r>
    </w:p>
    <w:p w14:paraId="4AF8CB24" w14:textId="3F3A191B" w:rsidR="00A77F6E" w:rsidRDefault="00A77F6E" w:rsidP="00283498">
      <w:pPr>
        <w:pStyle w:val="ListParagraph"/>
        <w:numPr>
          <w:ilvl w:val="0"/>
          <w:numId w:val="4"/>
        </w:numPr>
        <w:rPr>
          <w:rFonts w:ascii="Museo Sans 300" w:eastAsia="Museo Sans 300" w:hAnsi="Museo Sans 300" w:cs="Museo Sans 300"/>
        </w:rPr>
      </w:pPr>
      <w:r w:rsidRPr="00283498">
        <w:rPr>
          <w:rFonts w:ascii="Museo Sans 300" w:eastAsia="Museo Sans 300" w:hAnsi="Museo Sans 300" w:cs="Museo Sans 300"/>
        </w:rPr>
        <w:t>Proximity</w:t>
      </w:r>
    </w:p>
    <w:p w14:paraId="6142BDC8" w14:textId="4DB6E90D" w:rsidR="00B07009" w:rsidRPr="00B07009" w:rsidRDefault="6CC876F6" w:rsidP="00B07009">
      <w:pPr>
        <w:rPr>
          <w:rFonts w:ascii="Museo Sans 300" w:eastAsia="Museo Sans 300" w:hAnsi="Museo Sans 300" w:cs="Museo Sans 300"/>
        </w:rPr>
      </w:pPr>
      <w:r w:rsidRPr="3B11B9CC">
        <w:rPr>
          <w:rFonts w:ascii="Museo Sans 300" w:eastAsia="Museo Sans 300" w:hAnsi="Museo Sans 300" w:cs="Museo Sans 300"/>
        </w:rPr>
        <w:t>Cities seem t</w:t>
      </w:r>
      <w:r w:rsidR="18979557" w:rsidRPr="3B11B9CC">
        <w:rPr>
          <w:rFonts w:ascii="Museo Sans 300" w:eastAsia="Museo Sans 300" w:hAnsi="Museo Sans 300" w:cs="Museo Sans 300"/>
        </w:rPr>
        <w:t>o</w:t>
      </w:r>
      <w:r w:rsidR="340ED031" w:rsidRPr="3B11B9CC">
        <w:rPr>
          <w:rFonts w:ascii="Museo Sans 300" w:eastAsia="Museo Sans 300" w:hAnsi="Museo Sans 300" w:cs="Museo Sans 300"/>
        </w:rPr>
        <w:t xml:space="preserve"> </w:t>
      </w:r>
      <w:r w:rsidR="18979557" w:rsidRPr="3B11B9CC">
        <w:rPr>
          <w:rFonts w:ascii="Museo Sans 300" w:eastAsia="Museo Sans 300" w:hAnsi="Museo Sans 300" w:cs="Museo Sans 300"/>
        </w:rPr>
        <w:t xml:space="preserve">engage </w:t>
      </w:r>
      <w:r w:rsidR="259BA333" w:rsidRPr="3B11B9CC">
        <w:rPr>
          <w:rFonts w:ascii="Museo Sans 300" w:eastAsia="Museo Sans 300" w:hAnsi="Museo Sans 300" w:cs="Museo Sans 300"/>
        </w:rPr>
        <w:t xml:space="preserve">more </w:t>
      </w:r>
      <w:r w:rsidR="18979557" w:rsidRPr="3B11B9CC">
        <w:rPr>
          <w:rFonts w:ascii="Museo Sans 300" w:eastAsia="Museo Sans 300" w:hAnsi="Museo Sans 300" w:cs="Museo Sans 300"/>
        </w:rPr>
        <w:t xml:space="preserve">with </w:t>
      </w:r>
      <w:r w:rsidR="5AAA3004" w:rsidRPr="3B11B9CC">
        <w:rPr>
          <w:rFonts w:ascii="Museo Sans 300" w:eastAsia="Museo Sans 300" w:hAnsi="Museo Sans 300" w:cs="Museo Sans 300"/>
        </w:rPr>
        <w:t>their geographical neighbors</w:t>
      </w:r>
      <w:r w:rsidR="4B1CE900" w:rsidRPr="3B11B9CC">
        <w:rPr>
          <w:rFonts w:ascii="Museo Sans 300" w:eastAsia="Museo Sans 300" w:hAnsi="Museo Sans 300" w:cs="Museo Sans 300"/>
        </w:rPr>
        <w:t>, and this has been reflected in a recent study in New Zealand</w:t>
      </w:r>
      <w:r w:rsidR="008A5ECA" w:rsidRPr="3B11B9CC">
        <w:rPr>
          <w:rStyle w:val="FootnoteReference"/>
          <w:rFonts w:ascii="Museo Sans 300" w:eastAsia="Museo Sans 300" w:hAnsi="Museo Sans 300" w:cs="Museo Sans 300"/>
        </w:rPr>
        <w:footnoteReference w:id="8"/>
      </w:r>
      <w:r w:rsidR="5AAA3004" w:rsidRPr="3B11B9CC">
        <w:rPr>
          <w:rFonts w:ascii="Museo Sans 300" w:eastAsia="Museo Sans 300" w:hAnsi="Museo Sans 300" w:cs="Museo Sans 300"/>
        </w:rPr>
        <w:t xml:space="preserve">. </w:t>
      </w:r>
      <w:r w:rsidR="259BA333" w:rsidRPr="3B11B9CC">
        <w:rPr>
          <w:rFonts w:ascii="Museo Sans 300" w:eastAsia="Museo Sans 300" w:hAnsi="Museo Sans 300" w:cs="Museo Sans 300"/>
        </w:rPr>
        <w:t xml:space="preserve">As the distance between cities </w:t>
      </w:r>
      <w:r w:rsidR="5D635F0F" w:rsidRPr="3B11B9CC">
        <w:rPr>
          <w:rFonts w:ascii="Museo Sans 300" w:eastAsia="Museo Sans 300" w:hAnsi="Museo Sans 300" w:cs="Museo Sans 300"/>
        </w:rPr>
        <w:t>increases</w:t>
      </w:r>
      <w:r w:rsidR="259BA333" w:rsidRPr="3B11B9CC">
        <w:rPr>
          <w:rFonts w:ascii="Museo Sans 300" w:eastAsia="Museo Sans 300" w:hAnsi="Museo Sans 300" w:cs="Museo Sans 300"/>
        </w:rPr>
        <w:t xml:space="preserve">, the likelihood of engaging in C2C learning </w:t>
      </w:r>
      <w:r w:rsidR="5D635F0F" w:rsidRPr="3B11B9CC">
        <w:rPr>
          <w:rFonts w:ascii="Museo Sans 300" w:eastAsia="Museo Sans 300" w:hAnsi="Museo Sans 300" w:cs="Museo Sans 300"/>
        </w:rPr>
        <w:t>decreases</w:t>
      </w:r>
      <w:r w:rsidR="259BA333" w:rsidRPr="3B11B9CC">
        <w:rPr>
          <w:rFonts w:ascii="Museo Sans 300" w:eastAsia="Museo Sans 300" w:hAnsi="Museo Sans 300" w:cs="Museo Sans 300"/>
        </w:rPr>
        <w:t xml:space="preserve">. </w:t>
      </w:r>
      <w:r w:rsidR="05D057ED" w:rsidRPr="3B11B9CC">
        <w:rPr>
          <w:rFonts w:ascii="Museo Sans 300" w:eastAsia="Museo Sans 300" w:hAnsi="Museo Sans 300" w:cs="Museo Sans 300"/>
        </w:rPr>
        <w:t xml:space="preserve">Neighbors can have better opportunities to </w:t>
      </w:r>
      <w:r w:rsidR="399579D3" w:rsidRPr="3B11B9CC">
        <w:rPr>
          <w:rFonts w:ascii="Museo Sans 300" w:eastAsia="Museo Sans 300" w:hAnsi="Museo Sans 300" w:cs="Museo Sans 300"/>
        </w:rPr>
        <w:t>learn with and from each other</w:t>
      </w:r>
      <w:r w:rsidR="33F10FBA" w:rsidRPr="3B11B9CC">
        <w:rPr>
          <w:rFonts w:ascii="Museo Sans 300" w:eastAsia="Museo Sans 300" w:hAnsi="Museo Sans 300" w:cs="Museo Sans 300"/>
        </w:rPr>
        <w:t xml:space="preserve">, considering </w:t>
      </w:r>
      <w:r w:rsidR="0016C2FA" w:rsidRPr="3B11B9CC">
        <w:rPr>
          <w:rFonts w:ascii="Museo Sans 300" w:eastAsia="Museo Sans 300" w:hAnsi="Museo Sans 300" w:cs="Museo Sans 300"/>
        </w:rPr>
        <w:t>lower</w:t>
      </w:r>
      <w:r w:rsidR="33F10FBA" w:rsidRPr="3B11B9CC">
        <w:rPr>
          <w:rFonts w:ascii="Museo Sans 300" w:eastAsia="Museo Sans 300" w:hAnsi="Museo Sans 300" w:cs="Museo Sans 300"/>
        </w:rPr>
        <w:t xml:space="preserve"> </w:t>
      </w:r>
      <w:r w:rsidR="399579D3" w:rsidRPr="3B11B9CC">
        <w:rPr>
          <w:rFonts w:ascii="Museo Sans 300" w:eastAsia="Museo Sans 300" w:hAnsi="Museo Sans 300" w:cs="Museo Sans 300"/>
        </w:rPr>
        <w:t xml:space="preserve">transaction </w:t>
      </w:r>
      <w:r w:rsidR="33F10FBA" w:rsidRPr="3B11B9CC">
        <w:rPr>
          <w:rFonts w:ascii="Museo Sans 300" w:eastAsia="Museo Sans 300" w:hAnsi="Museo Sans 300" w:cs="Museo Sans 300"/>
        </w:rPr>
        <w:t>costs</w:t>
      </w:r>
      <w:r w:rsidR="39447A29" w:rsidRPr="3B11B9CC">
        <w:rPr>
          <w:rFonts w:ascii="Museo Sans 300" w:eastAsia="Museo Sans 300" w:hAnsi="Museo Sans 300" w:cs="Museo Sans 300"/>
        </w:rPr>
        <w:t xml:space="preserve"> in terms of travel</w:t>
      </w:r>
      <w:r w:rsidR="6435186F" w:rsidRPr="3B11B9CC">
        <w:rPr>
          <w:rFonts w:ascii="Museo Sans 300" w:eastAsia="Museo Sans 300" w:hAnsi="Museo Sans 300" w:cs="Museo Sans 300"/>
        </w:rPr>
        <w:t xml:space="preserve">, </w:t>
      </w:r>
      <w:r w:rsidR="39447A29" w:rsidRPr="3B11B9CC">
        <w:rPr>
          <w:rFonts w:ascii="Museo Sans 300" w:eastAsia="Museo Sans 300" w:hAnsi="Museo Sans 300" w:cs="Museo Sans 300"/>
        </w:rPr>
        <w:t>time</w:t>
      </w:r>
      <w:r w:rsidR="6435186F" w:rsidRPr="3B11B9CC">
        <w:rPr>
          <w:rFonts w:ascii="Museo Sans 300" w:eastAsia="Museo Sans 300" w:hAnsi="Museo Sans 300" w:cs="Museo Sans 300"/>
        </w:rPr>
        <w:t>, and resources</w:t>
      </w:r>
      <w:r w:rsidR="33F10FBA" w:rsidRPr="3B11B9CC">
        <w:rPr>
          <w:rFonts w:ascii="Museo Sans 300" w:eastAsia="Museo Sans 300" w:hAnsi="Museo Sans 300" w:cs="Museo Sans 300"/>
        </w:rPr>
        <w:t xml:space="preserve"> </w:t>
      </w:r>
      <w:r w:rsidR="399579D3" w:rsidRPr="3B11B9CC">
        <w:rPr>
          <w:rFonts w:ascii="Museo Sans 300" w:eastAsia="Museo Sans 300" w:hAnsi="Museo Sans 300" w:cs="Museo Sans 300"/>
        </w:rPr>
        <w:t xml:space="preserve">that will be incurred. </w:t>
      </w:r>
    </w:p>
    <w:p w14:paraId="28F1904D" w14:textId="48A280AB" w:rsidR="00D85DE2" w:rsidRDefault="00D85DE2" w:rsidP="00283498">
      <w:pPr>
        <w:pStyle w:val="ListParagraph"/>
        <w:numPr>
          <w:ilvl w:val="0"/>
          <w:numId w:val="4"/>
        </w:numPr>
        <w:rPr>
          <w:rFonts w:ascii="Museo Sans 300" w:eastAsia="Museo Sans 300" w:hAnsi="Museo Sans 300" w:cs="Museo Sans 300"/>
        </w:rPr>
      </w:pPr>
      <w:r w:rsidRPr="00283498">
        <w:rPr>
          <w:rFonts w:ascii="Museo Sans 300" w:eastAsia="Museo Sans 300" w:hAnsi="Museo Sans 300" w:cs="Museo Sans 300"/>
        </w:rPr>
        <w:t>Performance</w:t>
      </w:r>
    </w:p>
    <w:p w14:paraId="317999D6" w14:textId="325EFF6D" w:rsidR="00CF2341" w:rsidRPr="00CF2341" w:rsidRDefault="65AE19B1" w:rsidP="00CF2341">
      <w:pPr>
        <w:rPr>
          <w:rFonts w:ascii="Museo Sans 300" w:eastAsia="Museo Sans 300" w:hAnsi="Museo Sans 300" w:cs="Museo Sans 300"/>
        </w:rPr>
      </w:pPr>
      <w:r w:rsidRPr="3B11B9CC">
        <w:rPr>
          <w:rFonts w:ascii="Museo Sans 300" w:eastAsia="Museo Sans 300" w:hAnsi="Museo Sans 300" w:cs="Museo Sans 300"/>
        </w:rPr>
        <w:t>Cities are more likely to engage if the other city has achieved a higher level of climate change</w:t>
      </w:r>
      <w:r w:rsidR="2C709C33" w:rsidRPr="3B11B9CC">
        <w:rPr>
          <w:rFonts w:ascii="Museo Sans 300" w:eastAsia="Museo Sans 300" w:hAnsi="Museo Sans 300" w:cs="Museo Sans 300"/>
        </w:rPr>
        <w:t xml:space="preserve"> policy or performance. For example, these can be in terms of </w:t>
      </w:r>
      <w:r w:rsidR="3330B3D1" w:rsidRPr="3B11B9CC">
        <w:rPr>
          <w:rFonts w:ascii="Museo Sans 300" w:eastAsia="Museo Sans 300" w:hAnsi="Museo Sans 300" w:cs="Museo Sans 300"/>
        </w:rPr>
        <w:t xml:space="preserve">implemented or monitored adaptation or mitigation </w:t>
      </w:r>
      <w:r w:rsidR="59811C67" w:rsidRPr="3B11B9CC">
        <w:rPr>
          <w:rFonts w:ascii="Museo Sans 300" w:eastAsia="Museo Sans 300" w:hAnsi="Museo Sans 300" w:cs="Museo Sans 300"/>
        </w:rPr>
        <w:t>actions</w:t>
      </w:r>
      <w:r w:rsidR="3330B3D1" w:rsidRPr="3B11B9CC">
        <w:rPr>
          <w:rFonts w:ascii="Museo Sans 300" w:eastAsia="Museo Sans 300" w:hAnsi="Museo Sans 300" w:cs="Museo Sans 300"/>
        </w:rPr>
        <w:t>, developed climate change action plans, or greenhouse reduction</w:t>
      </w:r>
      <w:r w:rsidR="7581DF37" w:rsidRPr="3B11B9CC">
        <w:rPr>
          <w:rFonts w:ascii="Museo Sans 300" w:eastAsia="Museo Sans 300" w:hAnsi="Museo Sans 300" w:cs="Museo Sans 300"/>
        </w:rPr>
        <w:t xml:space="preserve"> targets established. </w:t>
      </w:r>
      <w:commentRangeStart w:id="0"/>
      <w:r w:rsidR="15799862" w:rsidRPr="3B11B9CC">
        <w:rPr>
          <w:rFonts w:ascii="Museo Sans 300" w:eastAsia="Museo Sans 300" w:hAnsi="Museo Sans 300" w:cs="Museo Sans 300"/>
        </w:rPr>
        <w:t xml:space="preserve">Copenhagen, for example, aims to become the world’s first carbon neutral city, making it </w:t>
      </w:r>
      <w:proofErr w:type="spellStart"/>
      <w:proofErr w:type="gramStart"/>
      <w:r w:rsidR="15799862" w:rsidRPr="3B11B9CC">
        <w:rPr>
          <w:rFonts w:ascii="Museo Sans 300" w:eastAsia="Museo Sans 300" w:hAnsi="Museo Sans 300" w:cs="Museo Sans 300"/>
        </w:rPr>
        <w:t>it</w:t>
      </w:r>
      <w:proofErr w:type="spellEnd"/>
      <w:proofErr w:type="gramEnd"/>
      <w:r w:rsidR="6F586F62" w:rsidRPr="3B11B9CC">
        <w:rPr>
          <w:rFonts w:ascii="Museo Sans 300" w:eastAsia="Museo Sans 300" w:hAnsi="Museo Sans 300" w:cs="Museo Sans 300"/>
        </w:rPr>
        <w:t xml:space="preserve"> destination of sorts </w:t>
      </w:r>
      <w:r w:rsidR="2B555811" w:rsidRPr="3B11B9CC">
        <w:rPr>
          <w:rFonts w:ascii="Museo Sans 300" w:eastAsia="Museo Sans 300" w:hAnsi="Museo Sans 300" w:cs="Museo Sans 300"/>
        </w:rPr>
        <w:t>for</w:t>
      </w:r>
      <w:r w:rsidR="6F586F62" w:rsidRPr="3B11B9CC">
        <w:rPr>
          <w:rFonts w:ascii="Museo Sans 300" w:eastAsia="Museo Sans 300" w:hAnsi="Museo Sans 300" w:cs="Museo Sans 300"/>
        </w:rPr>
        <w:t xml:space="preserve"> other cities looking for inspiration. </w:t>
      </w:r>
      <w:commentRangeEnd w:id="0"/>
      <w:r w:rsidR="00BB22E9">
        <w:rPr>
          <w:rStyle w:val="CommentReference"/>
        </w:rPr>
        <w:commentReference w:id="0"/>
      </w:r>
    </w:p>
    <w:p w14:paraId="2D81E148" w14:textId="11298ABB" w:rsidR="00D85DE2" w:rsidRDefault="00A83C89" w:rsidP="00283498">
      <w:pPr>
        <w:pStyle w:val="ListParagraph"/>
        <w:numPr>
          <w:ilvl w:val="0"/>
          <w:numId w:val="4"/>
        </w:numPr>
        <w:rPr>
          <w:rFonts w:ascii="Museo Sans 300" w:eastAsia="Museo Sans 300" w:hAnsi="Museo Sans 300" w:cs="Museo Sans 300"/>
        </w:rPr>
      </w:pPr>
      <w:r>
        <w:rPr>
          <w:rFonts w:ascii="Museo Sans 300" w:eastAsia="Museo Sans 300" w:hAnsi="Museo Sans 300" w:cs="Museo Sans 300"/>
        </w:rPr>
        <w:t>Centrality</w:t>
      </w:r>
    </w:p>
    <w:p w14:paraId="3BB654D1" w14:textId="1D593179" w:rsidR="001E263B" w:rsidRPr="001E263B" w:rsidRDefault="2AABC50B" w:rsidP="001E263B">
      <w:pPr>
        <w:rPr>
          <w:rFonts w:ascii="Museo Sans 300" w:eastAsia="Museo Sans 300" w:hAnsi="Museo Sans 300" w:cs="Museo Sans 300"/>
        </w:rPr>
      </w:pPr>
      <w:r w:rsidRPr="3B11B9CC">
        <w:rPr>
          <w:rFonts w:ascii="Museo Sans 300" w:eastAsia="Museo Sans 300" w:hAnsi="Museo Sans 300" w:cs="Museo Sans 300"/>
        </w:rPr>
        <w:t xml:space="preserve"> </w:t>
      </w:r>
      <w:r w:rsidR="2B9090C0" w:rsidRPr="3B11B9CC">
        <w:rPr>
          <w:rFonts w:ascii="Museo Sans 300" w:eastAsia="Museo Sans 300" w:hAnsi="Museo Sans 300" w:cs="Museo Sans 300"/>
        </w:rPr>
        <w:t>H</w:t>
      </w:r>
      <w:r w:rsidR="05FE17FE" w:rsidRPr="3B11B9CC">
        <w:rPr>
          <w:rFonts w:ascii="Museo Sans 300" w:eastAsia="Museo Sans 300" w:hAnsi="Museo Sans 300" w:cs="Museo Sans 300"/>
        </w:rPr>
        <w:t xml:space="preserve">ighly central cities, which are generally developed cities with high performing climate change policies, are more connected and are then more likely to </w:t>
      </w:r>
      <w:r w:rsidR="34ED0AC5" w:rsidRPr="3B11B9CC">
        <w:rPr>
          <w:rFonts w:ascii="Museo Sans 300" w:eastAsia="Museo Sans 300" w:hAnsi="Museo Sans 300" w:cs="Museo Sans 300"/>
        </w:rPr>
        <w:t>engage</w:t>
      </w:r>
      <w:r w:rsidR="05FE17FE" w:rsidRPr="3B11B9CC">
        <w:rPr>
          <w:rFonts w:ascii="Museo Sans 300" w:eastAsia="Museo Sans 300" w:hAnsi="Museo Sans 300" w:cs="Museo Sans 300"/>
        </w:rPr>
        <w:t>.</w:t>
      </w:r>
      <w:r w:rsidR="1886AF1F" w:rsidRPr="3B11B9CC">
        <w:rPr>
          <w:rFonts w:ascii="Museo Sans 300" w:eastAsia="Museo Sans 300" w:hAnsi="Museo Sans 300" w:cs="Museo Sans 300"/>
        </w:rPr>
        <w:t xml:space="preserve"> </w:t>
      </w:r>
      <w:r w:rsidR="17741920" w:rsidRPr="3B11B9CC">
        <w:rPr>
          <w:rFonts w:ascii="Museo Sans 300" w:eastAsia="Museo Sans 300" w:hAnsi="Museo Sans 300" w:cs="Museo Sans 300"/>
        </w:rPr>
        <w:t xml:space="preserve">For example, </w:t>
      </w:r>
      <w:r w:rsidR="5668204E" w:rsidRPr="3B11B9CC">
        <w:rPr>
          <w:rFonts w:ascii="Museo Sans 300" w:eastAsia="Museo Sans 300" w:hAnsi="Museo Sans 300" w:cs="Museo Sans 300"/>
        </w:rPr>
        <w:t>New York</w:t>
      </w:r>
      <w:r w:rsidR="0ACE821B" w:rsidRPr="3B11B9CC">
        <w:rPr>
          <w:rFonts w:ascii="Museo Sans 300" w:eastAsia="Museo Sans 300" w:hAnsi="Museo Sans 300" w:cs="Museo Sans 300"/>
        </w:rPr>
        <w:t xml:space="preserve"> and London</w:t>
      </w:r>
      <w:r w:rsidR="5668204E" w:rsidRPr="3B11B9CC">
        <w:rPr>
          <w:rFonts w:ascii="Museo Sans 300" w:eastAsia="Museo Sans 300" w:hAnsi="Museo Sans 300" w:cs="Museo Sans 300"/>
        </w:rPr>
        <w:t xml:space="preserve"> </w:t>
      </w:r>
      <w:r w:rsidR="200C700E" w:rsidRPr="3B11B9CC">
        <w:rPr>
          <w:rFonts w:ascii="Museo Sans 300" w:eastAsia="Museo Sans 300" w:hAnsi="Museo Sans 300" w:cs="Museo Sans 300"/>
        </w:rPr>
        <w:t>are</w:t>
      </w:r>
      <w:r w:rsidR="5668204E" w:rsidRPr="3B11B9CC">
        <w:rPr>
          <w:rFonts w:ascii="Museo Sans 300" w:eastAsia="Museo Sans 300" w:hAnsi="Museo Sans 300" w:cs="Museo Sans 300"/>
        </w:rPr>
        <w:t xml:space="preserve"> highly central</w:t>
      </w:r>
      <w:r w:rsidR="3E50EC92" w:rsidRPr="3B11B9CC">
        <w:rPr>
          <w:rFonts w:ascii="Museo Sans 300" w:eastAsia="Museo Sans 300" w:hAnsi="Museo Sans 300" w:cs="Museo Sans 300"/>
        </w:rPr>
        <w:t xml:space="preserve"> cit</w:t>
      </w:r>
      <w:r w:rsidR="1B742E18" w:rsidRPr="3B11B9CC">
        <w:rPr>
          <w:rFonts w:ascii="Museo Sans 300" w:eastAsia="Museo Sans 300" w:hAnsi="Museo Sans 300" w:cs="Museo Sans 300"/>
        </w:rPr>
        <w:t>ies</w:t>
      </w:r>
      <w:r w:rsidR="3E50EC92" w:rsidRPr="3B11B9CC">
        <w:rPr>
          <w:rFonts w:ascii="Museo Sans 300" w:eastAsia="Museo Sans 300" w:hAnsi="Museo Sans 300" w:cs="Museo Sans 300"/>
        </w:rPr>
        <w:t xml:space="preserve"> with more connections and access to</w:t>
      </w:r>
      <w:r w:rsidR="552E7B2F" w:rsidRPr="3B11B9CC">
        <w:rPr>
          <w:rFonts w:ascii="Museo Sans 300" w:eastAsia="Museo Sans 300" w:hAnsi="Museo Sans 300" w:cs="Museo Sans 300"/>
        </w:rPr>
        <w:t xml:space="preserve"> other cities</w:t>
      </w:r>
      <w:r w:rsidR="4005356C" w:rsidRPr="3B11B9CC">
        <w:rPr>
          <w:rFonts w:ascii="Museo Sans 300" w:eastAsia="Museo Sans 300" w:hAnsi="Museo Sans 300" w:cs="Museo Sans 300"/>
        </w:rPr>
        <w:t xml:space="preserve"> – not just from North America or Europe</w:t>
      </w:r>
      <w:r w:rsidR="552E7B2F" w:rsidRPr="3B11B9CC">
        <w:rPr>
          <w:rFonts w:ascii="Museo Sans 300" w:eastAsia="Museo Sans 300" w:hAnsi="Museo Sans 300" w:cs="Museo Sans 300"/>
        </w:rPr>
        <w:t>.</w:t>
      </w:r>
    </w:p>
    <w:p w14:paraId="3892540C" w14:textId="00FA13C2" w:rsidR="000D56C3" w:rsidRPr="00B8066E" w:rsidRDefault="00A04FBC" w:rsidP="00B8066E">
      <w:pPr>
        <w:pStyle w:val="ListParagraph"/>
        <w:numPr>
          <w:ilvl w:val="0"/>
          <w:numId w:val="4"/>
        </w:numPr>
        <w:rPr>
          <w:rFonts w:ascii="Museo Sans 300" w:eastAsia="Museo Sans 300" w:hAnsi="Museo Sans 300" w:cs="Museo Sans 300"/>
        </w:rPr>
      </w:pPr>
      <w:r>
        <w:rPr>
          <w:rFonts w:ascii="Museo Sans 300" w:eastAsia="Museo Sans 300" w:hAnsi="Museo Sans 300" w:cs="Museo Sans 300"/>
        </w:rPr>
        <w:t>Brokering</w:t>
      </w:r>
    </w:p>
    <w:p w14:paraId="450AC745" w14:textId="1D360789" w:rsidR="00B8066E" w:rsidRPr="00B8066E" w:rsidRDefault="165C533C" w:rsidP="3B11B9CC">
      <w:pPr>
        <w:rPr>
          <w:rFonts w:ascii="Museo Sans 300" w:eastAsia="Museo Sans 300" w:hAnsi="Museo Sans 300" w:cs="Museo Sans 300"/>
        </w:rPr>
      </w:pPr>
      <w:r w:rsidRPr="3B11B9CC">
        <w:rPr>
          <w:rFonts w:ascii="Museo Sans 300" w:eastAsia="Museo Sans 300" w:hAnsi="Museo Sans 300" w:cs="Museo Sans 300"/>
        </w:rPr>
        <w:t>Cities that have a multi-stakeholder governing body or advisory committee are more likely to engage with others. This relates to the role of “brokers”, “boundary spanners”, or “bridging organizations” which can connect different actors that are otherwise disconnected and provide opportunities for learning beyond city boundaries.</w:t>
      </w:r>
      <w:r w:rsidR="2360E80F" w:rsidRPr="3B11B9CC">
        <w:rPr>
          <w:rFonts w:ascii="Museo Sans 300" w:eastAsia="Museo Sans 300" w:hAnsi="Museo Sans 300" w:cs="Museo Sans 300"/>
        </w:rPr>
        <w:t xml:space="preserve"> </w:t>
      </w:r>
      <w:r w:rsidR="1FFE1A55" w:rsidRPr="3B11B9CC">
        <w:rPr>
          <w:rFonts w:ascii="Museo Sans 300" w:eastAsia="Museo Sans 300" w:hAnsi="Museo Sans 300" w:cs="Museo Sans 300"/>
        </w:rPr>
        <w:t xml:space="preserve">In Europe, for example, there are hundreds of organizations that serve as knowledge centers for sustainable energy and climate actions. </w:t>
      </w:r>
    </w:p>
    <w:p w14:paraId="05135B7D" w14:textId="261136EA" w:rsidR="00A04FBC" w:rsidRDefault="00F45F6B" w:rsidP="00283498">
      <w:pPr>
        <w:pStyle w:val="ListParagraph"/>
        <w:numPr>
          <w:ilvl w:val="0"/>
          <w:numId w:val="4"/>
        </w:numPr>
        <w:rPr>
          <w:rFonts w:ascii="Museo Sans 300" w:eastAsia="Museo Sans 300" w:hAnsi="Museo Sans 300" w:cs="Museo Sans 300"/>
        </w:rPr>
      </w:pPr>
      <w:r>
        <w:rPr>
          <w:rFonts w:ascii="Museo Sans 300" w:eastAsia="Museo Sans 300" w:hAnsi="Museo Sans 300" w:cs="Museo Sans 300"/>
        </w:rPr>
        <w:t>Leadership</w:t>
      </w:r>
    </w:p>
    <w:p w14:paraId="238C7886" w14:textId="4CB55DE5" w:rsidR="005159BF" w:rsidRPr="005159BF" w:rsidRDefault="310A9F26" w:rsidP="3B11B9CC">
      <w:pPr>
        <w:rPr>
          <w:rFonts w:ascii="Museo Sans 300" w:eastAsia="Museo Sans 300" w:hAnsi="Museo Sans 300" w:cs="Museo Sans 300"/>
        </w:rPr>
      </w:pPr>
      <w:r w:rsidRPr="3B11B9CC">
        <w:rPr>
          <w:rFonts w:ascii="Museo Sans 300" w:eastAsia="Museo Sans 300" w:hAnsi="Museo Sans 300" w:cs="Museo Sans 300"/>
        </w:rPr>
        <w:t xml:space="preserve">The presence of a leading person or organization that brings people </w:t>
      </w:r>
      <w:r w:rsidR="28ACC2C0" w:rsidRPr="3B11B9CC">
        <w:rPr>
          <w:rFonts w:ascii="Museo Sans 300" w:eastAsia="Museo Sans 300" w:hAnsi="Museo Sans 300" w:cs="Museo Sans 300"/>
        </w:rPr>
        <w:t>together, create</w:t>
      </w:r>
      <w:r w:rsidR="3177ED2D" w:rsidRPr="3B11B9CC">
        <w:rPr>
          <w:rFonts w:ascii="Museo Sans 300" w:eastAsia="Museo Sans 300" w:hAnsi="Museo Sans 300" w:cs="Museo Sans 300"/>
        </w:rPr>
        <w:t>s</w:t>
      </w:r>
      <w:r w:rsidR="28ACC2C0" w:rsidRPr="3B11B9CC">
        <w:rPr>
          <w:rFonts w:ascii="Museo Sans 300" w:eastAsia="Museo Sans 300" w:hAnsi="Museo Sans 300" w:cs="Museo Sans 300"/>
        </w:rPr>
        <w:t xml:space="preserve"> a vision, facilitate</w:t>
      </w:r>
      <w:r w:rsidR="3177ED2D" w:rsidRPr="3B11B9CC">
        <w:rPr>
          <w:rFonts w:ascii="Museo Sans 300" w:eastAsia="Museo Sans 300" w:hAnsi="Museo Sans 300" w:cs="Museo Sans 300"/>
        </w:rPr>
        <w:t>s</w:t>
      </w:r>
      <w:r w:rsidR="28ACC2C0" w:rsidRPr="3B11B9CC">
        <w:rPr>
          <w:rFonts w:ascii="Museo Sans 300" w:eastAsia="Museo Sans 300" w:hAnsi="Museo Sans 300" w:cs="Museo Sans 300"/>
        </w:rPr>
        <w:t xml:space="preserve"> information exchange, or coordinate</w:t>
      </w:r>
      <w:r w:rsidR="3177ED2D" w:rsidRPr="3B11B9CC">
        <w:rPr>
          <w:rFonts w:ascii="Museo Sans 300" w:eastAsia="Museo Sans 300" w:hAnsi="Museo Sans 300" w:cs="Museo Sans 300"/>
        </w:rPr>
        <w:t>s</w:t>
      </w:r>
      <w:r w:rsidR="28ACC2C0" w:rsidRPr="3B11B9CC">
        <w:rPr>
          <w:rFonts w:ascii="Museo Sans 300" w:eastAsia="Museo Sans 300" w:hAnsi="Museo Sans 300" w:cs="Museo Sans 300"/>
        </w:rPr>
        <w:t xml:space="preserve"> actions seem to be a necessary condition. </w:t>
      </w:r>
      <w:commentRangeStart w:id="1"/>
      <w:r w:rsidR="5EF5C00E" w:rsidRPr="3B11B9CC">
        <w:rPr>
          <w:rFonts w:ascii="Museo Sans 300" w:eastAsia="Museo Sans 300" w:hAnsi="Museo Sans 300" w:cs="Museo Sans 300"/>
        </w:rPr>
        <w:t xml:space="preserve">Recently, mayors of Yokohama, </w:t>
      </w:r>
      <w:proofErr w:type="spellStart"/>
      <w:r w:rsidR="5EF5C00E" w:rsidRPr="3B11B9CC">
        <w:rPr>
          <w:rFonts w:ascii="Museo Sans 300" w:eastAsia="Museo Sans 300" w:hAnsi="Museo Sans 300" w:cs="Museo Sans 300"/>
        </w:rPr>
        <w:t>Despeñaderos</w:t>
      </w:r>
      <w:proofErr w:type="spellEnd"/>
      <w:r w:rsidR="5EF5C00E" w:rsidRPr="3B11B9CC">
        <w:rPr>
          <w:rFonts w:ascii="Museo Sans 300" w:eastAsia="Museo Sans 300" w:hAnsi="Museo Sans 300" w:cs="Museo Sans 300"/>
        </w:rPr>
        <w:t xml:space="preserve">, and </w:t>
      </w:r>
      <w:proofErr w:type="spellStart"/>
      <w:r w:rsidR="5EF5C00E" w:rsidRPr="3B11B9CC">
        <w:rPr>
          <w:rFonts w:ascii="Museo Sans 300" w:eastAsia="Museo Sans 300" w:hAnsi="Museo Sans 300" w:cs="Museo Sans 300"/>
        </w:rPr>
        <w:t>Menjez</w:t>
      </w:r>
      <w:proofErr w:type="spellEnd"/>
      <w:r w:rsidR="5EF5C00E" w:rsidRPr="3B11B9CC">
        <w:rPr>
          <w:rFonts w:ascii="Museo Sans 300" w:eastAsia="Museo Sans 300" w:hAnsi="Museo Sans 300" w:cs="Museo Sans 300"/>
        </w:rPr>
        <w:t xml:space="preserve"> joined the Board o</w:t>
      </w:r>
      <w:r w:rsidR="3865CE65" w:rsidRPr="3B11B9CC">
        <w:rPr>
          <w:rFonts w:ascii="Museo Sans 300" w:eastAsia="Museo Sans 300" w:hAnsi="Museo Sans 300" w:cs="Museo Sans 300"/>
        </w:rPr>
        <w:t xml:space="preserve">f the Global </w:t>
      </w:r>
      <w:proofErr w:type="spellStart"/>
      <w:r w:rsidR="3865CE65" w:rsidRPr="3B11B9CC">
        <w:rPr>
          <w:rFonts w:ascii="Museo Sans 300" w:eastAsia="Museo Sans 300" w:hAnsi="Museo Sans 300" w:cs="Museo Sans 300"/>
        </w:rPr>
        <w:t>Covernant</w:t>
      </w:r>
      <w:proofErr w:type="spellEnd"/>
      <w:r w:rsidR="3865CE65" w:rsidRPr="3B11B9CC">
        <w:rPr>
          <w:rFonts w:ascii="Museo Sans 300" w:eastAsia="Museo Sans 300" w:hAnsi="Museo Sans 300" w:cs="Museo Sans 300"/>
        </w:rPr>
        <w:t xml:space="preserve"> of Mayors for Climate and Energy</w:t>
      </w:r>
      <w:commentRangeEnd w:id="1"/>
      <w:r w:rsidR="005159BF">
        <w:rPr>
          <w:rStyle w:val="CommentReference"/>
        </w:rPr>
        <w:commentReference w:id="1"/>
      </w:r>
      <w:r w:rsidR="5EF5C00E" w:rsidRPr="3B11B9CC">
        <w:rPr>
          <w:rFonts w:ascii="Museo Sans 300" w:eastAsia="Museo Sans 300" w:hAnsi="Museo Sans 300" w:cs="Museo Sans 300"/>
        </w:rPr>
        <w:t xml:space="preserve">  </w:t>
      </w:r>
      <w:r w:rsidR="624AF74D" w:rsidRPr="3B11B9CC">
        <w:rPr>
          <w:rFonts w:ascii="Museo Sans 300" w:eastAsia="Museo Sans 300" w:hAnsi="Museo Sans 300" w:cs="Museo Sans 300"/>
        </w:rPr>
        <w:t xml:space="preserve">However, not all cities have top government officials that are responsible for matters related to climate change. </w:t>
      </w:r>
    </w:p>
    <w:p w14:paraId="7887F776" w14:textId="5A54EE56" w:rsidR="00F45F6B" w:rsidRDefault="00F45F6B" w:rsidP="00283498">
      <w:pPr>
        <w:pStyle w:val="ListParagraph"/>
        <w:numPr>
          <w:ilvl w:val="0"/>
          <w:numId w:val="4"/>
        </w:numPr>
        <w:rPr>
          <w:rFonts w:ascii="Museo Sans 300" w:eastAsia="Museo Sans 300" w:hAnsi="Museo Sans 300" w:cs="Museo Sans 300"/>
        </w:rPr>
      </w:pPr>
      <w:r>
        <w:rPr>
          <w:rFonts w:ascii="Museo Sans 300" w:eastAsia="Museo Sans 300" w:hAnsi="Museo Sans 300" w:cs="Museo Sans 300"/>
        </w:rPr>
        <w:t>Previous relationships</w:t>
      </w:r>
    </w:p>
    <w:p w14:paraId="65F1B119" w14:textId="4678FD13" w:rsidR="009349AC" w:rsidRPr="009349AC" w:rsidRDefault="0BA9CAC7" w:rsidP="009349AC">
      <w:pPr>
        <w:rPr>
          <w:rFonts w:ascii="Museo Sans 300" w:eastAsia="Museo Sans 300" w:hAnsi="Museo Sans 300" w:cs="Museo Sans 300"/>
        </w:rPr>
      </w:pPr>
      <w:r w:rsidRPr="3B11B9CC">
        <w:rPr>
          <w:rFonts w:ascii="Museo Sans 300" w:eastAsia="Museo Sans 300" w:hAnsi="Museo Sans 300" w:cs="Museo Sans 300"/>
        </w:rPr>
        <w:t xml:space="preserve">Aside from previous relationships between cities – as organizational entities, </w:t>
      </w:r>
      <w:r w:rsidR="61BA272C" w:rsidRPr="3B11B9CC">
        <w:rPr>
          <w:rFonts w:ascii="Museo Sans 300" w:eastAsia="Museo Sans 300" w:hAnsi="Museo Sans 300" w:cs="Museo Sans 300"/>
        </w:rPr>
        <w:t>these</w:t>
      </w:r>
      <w:r w:rsidRPr="3B11B9CC">
        <w:rPr>
          <w:rFonts w:ascii="Museo Sans 300" w:eastAsia="Museo Sans 300" w:hAnsi="Museo Sans 300" w:cs="Museo Sans 300"/>
        </w:rPr>
        <w:t xml:space="preserve"> can also be between city </w:t>
      </w:r>
      <w:r w:rsidR="04D101CA" w:rsidRPr="3B11B9CC">
        <w:rPr>
          <w:rFonts w:ascii="Museo Sans 300" w:eastAsia="Museo Sans 300" w:hAnsi="Museo Sans 300" w:cs="Museo Sans 300"/>
        </w:rPr>
        <w:t xml:space="preserve">representatives </w:t>
      </w:r>
      <w:r w:rsidRPr="3B11B9CC">
        <w:rPr>
          <w:rFonts w:ascii="Museo Sans 300" w:eastAsia="Museo Sans 300" w:hAnsi="Museo Sans 300" w:cs="Museo Sans 300"/>
        </w:rPr>
        <w:t>due to prior transactions, work relocations, as well as interactions at conferences and workshops.</w:t>
      </w:r>
      <w:r w:rsidR="001DC077" w:rsidRPr="3B11B9CC">
        <w:rPr>
          <w:rFonts w:ascii="Museo Sans 300" w:eastAsia="Museo Sans 300" w:hAnsi="Museo Sans 300" w:cs="Museo Sans 300"/>
        </w:rPr>
        <w:t xml:space="preserve"> Cities tend to search for relevant lessons </w:t>
      </w:r>
      <w:r w:rsidR="001DC077" w:rsidRPr="3B11B9CC">
        <w:rPr>
          <w:rFonts w:ascii="Museo Sans 300" w:eastAsia="Museo Sans 300" w:hAnsi="Museo Sans 300" w:cs="Museo Sans 300"/>
        </w:rPr>
        <w:lastRenderedPageBreak/>
        <w:t xml:space="preserve">among trusted partners. </w:t>
      </w:r>
      <w:r w:rsidR="657AA510" w:rsidRPr="3B11B9CC">
        <w:rPr>
          <w:rFonts w:ascii="Museo Sans 300" w:eastAsia="Museo Sans 300" w:hAnsi="Museo Sans 300" w:cs="Museo Sans 300"/>
        </w:rPr>
        <w:t xml:space="preserve">This has been evident in two separate studies among cities in China and in New Zealand. </w:t>
      </w:r>
    </w:p>
    <w:p w14:paraId="796EEC31" w14:textId="7C13044B" w:rsidR="00F45F6B" w:rsidRDefault="00F45F6B" w:rsidP="00283498">
      <w:pPr>
        <w:pStyle w:val="ListParagraph"/>
        <w:numPr>
          <w:ilvl w:val="0"/>
          <w:numId w:val="4"/>
        </w:numPr>
        <w:rPr>
          <w:rFonts w:ascii="Museo Sans 300" w:eastAsia="Museo Sans 300" w:hAnsi="Museo Sans 300" w:cs="Museo Sans 300"/>
        </w:rPr>
      </w:pPr>
      <w:r>
        <w:rPr>
          <w:rFonts w:ascii="Museo Sans 300" w:eastAsia="Museo Sans 300" w:hAnsi="Museo Sans 300" w:cs="Museo Sans 300"/>
        </w:rPr>
        <w:t xml:space="preserve">Willingness to </w:t>
      </w:r>
      <w:proofErr w:type="gramStart"/>
      <w:r>
        <w:rPr>
          <w:rFonts w:ascii="Museo Sans 300" w:eastAsia="Museo Sans 300" w:hAnsi="Museo Sans 300" w:cs="Museo Sans 300"/>
        </w:rPr>
        <w:t>collaborate</w:t>
      </w:r>
      <w:proofErr w:type="gramEnd"/>
      <w:r w:rsidR="00747E3C">
        <w:rPr>
          <w:rFonts w:ascii="Museo Sans 300" w:eastAsia="Museo Sans 300" w:hAnsi="Museo Sans 300" w:cs="Museo Sans 300"/>
        </w:rPr>
        <w:t xml:space="preserve"> </w:t>
      </w:r>
    </w:p>
    <w:p w14:paraId="56CA0D9C" w14:textId="79ECEEE5" w:rsidR="00747E3C" w:rsidRDefault="598235B8" w:rsidP="3B11B9CC">
      <w:pPr>
        <w:rPr>
          <w:rFonts w:ascii="Segoe UI" w:eastAsia="Segoe UI" w:hAnsi="Segoe UI" w:cs="Segoe UI"/>
          <w:color w:val="333333"/>
          <w:sz w:val="18"/>
          <w:szCs w:val="18"/>
        </w:rPr>
      </w:pPr>
      <w:r w:rsidRPr="3B11B9CC">
        <w:rPr>
          <w:rFonts w:ascii="Museo Sans 300" w:eastAsia="Museo Sans 300" w:hAnsi="Museo Sans 300" w:cs="Museo Sans 300"/>
        </w:rPr>
        <w:t>Cities</w:t>
      </w:r>
      <w:r w:rsidR="6DEB6AEF" w:rsidRPr="3B11B9CC">
        <w:rPr>
          <w:rFonts w:ascii="Museo Sans 300" w:eastAsia="Museo Sans 300" w:hAnsi="Museo Sans 300" w:cs="Museo Sans 300"/>
        </w:rPr>
        <w:t xml:space="preserve"> </w:t>
      </w:r>
      <w:r w:rsidR="4E16A9D3" w:rsidRPr="3B11B9CC">
        <w:rPr>
          <w:rFonts w:ascii="Museo Sans 300" w:eastAsia="Museo Sans 300" w:hAnsi="Museo Sans 300" w:cs="Museo Sans 300"/>
        </w:rPr>
        <w:t xml:space="preserve">need to </w:t>
      </w:r>
      <w:r w:rsidRPr="3B11B9CC">
        <w:rPr>
          <w:rFonts w:ascii="Museo Sans 300" w:eastAsia="Museo Sans 300" w:hAnsi="Museo Sans 300" w:cs="Museo Sans 300"/>
        </w:rPr>
        <w:t xml:space="preserve">first </w:t>
      </w:r>
      <w:r w:rsidR="4E16A9D3" w:rsidRPr="3B11B9CC">
        <w:rPr>
          <w:rFonts w:ascii="Museo Sans 300" w:eastAsia="Museo Sans 300" w:hAnsi="Museo Sans 300" w:cs="Museo Sans 300"/>
        </w:rPr>
        <w:t>assess internally their own contexts, including their strengths and weaknesses, before engaging with others.</w:t>
      </w:r>
      <w:r w:rsidR="4414A8E5" w:rsidRPr="3B11B9CC">
        <w:rPr>
          <w:rFonts w:ascii="Museo Sans 300" w:eastAsia="Museo Sans 300" w:hAnsi="Museo Sans 300" w:cs="Museo Sans 300"/>
        </w:rPr>
        <w:t xml:space="preserve"> This was evident in the</w:t>
      </w:r>
      <w:r w:rsidR="795AAF98" w:rsidRPr="3B11B9CC">
        <w:rPr>
          <w:rFonts w:ascii="Museo Sans 300" w:eastAsia="Museo Sans 300" w:hAnsi="Museo Sans 300" w:cs="Museo Sans 300"/>
        </w:rPr>
        <w:t xml:space="preserve"> C2C learning between Rotterdam and Mexico on the topic of multi-functional</w:t>
      </w:r>
      <w:r w:rsidR="4414A8E5" w:rsidRPr="3B11B9CC">
        <w:rPr>
          <w:rFonts w:ascii="Museo Sans 300" w:eastAsia="Museo Sans 300" w:hAnsi="Museo Sans 300" w:cs="Museo Sans 300"/>
        </w:rPr>
        <w:t xml:space="preserve"> </w:t>
      </w:r>
      <w:r w:rsidR="58AD2231" w:rsidRPr="3B11B9CC">
        <w:rPr>
          <w:rFonts w:ascii="Museo Sans 300" w:eastAsia="Museo Sans 300" w:hAnsi="Museo Sans 300" w:cs="Museo Sans 300"/>
        </w:rPr>
        <w:t xml:space="preserve">water squares. </w:t>
      </w:r>
      <w:r w:rsidRPr="3B11B9CC">
        <w:rPr>
          <w:rFonts w:ascii="Museo Sans 300" w:eastAsia="Museo Sans 300" w:hAnsi="Museo Sans 300" w:cs="Museo Sans 300"/>
        </w:rPr>
        <w:t xml:space="preserve">Cities’ interest to commit voluntarily in C2C learning is </w:t>
      </w:r>
      <w:r w:rsidR="0F7D543D" w:rsidRPr="3B11B9CC">
        <w:rPr>
          <w:rFonts w:ascii="Museo Sans 300" w:eastAsia="Museo Sans 300" w:hAnsi="Museo Sans 300" w:cs="Museo Sans 300"/>
        </w:rPr>
        <w:t xml:space="preserve">then </w:t>
      </w:r>
      <w:r w:rsidRPr="3B11B9CC">
        <w:rPr>
          <w:rFonts w:ascii="Museo Sans 300" w:eastAsia="Museo Sans 300" w:hAnsi="Museo Sans 300" w:cs="Museo Sans 300"/>
        </w:rPr>
        <w:t xml:space="preserve">important. </w:t>
      </w:r>
      <w:r w:rsidR="11C0D1FA" w:rsidRPr="3B11B9CC">
        <w:rPr>
          <w:rFonts w:ascii="Museo Sans 300" w:eastAsia="Museo Sans 300" w:hAnsi="Museo Sans 300" w:cs="Museo Sans 300"/>
        </w:rPr>
        <w:t>Even with a</w:t>
      </w:r>
      <w:r w:rsidR="2C8272F1" w:rsidRPr="3B11B9CC">
        <w:rPr>
          <w:rFonts w:ascii="Museo Sans 300" w:eastAsia="Museo Sans 300" w:hAnsi="Museo Sans 300" w:cs="Museo Sans 300"/>
        </w:rPr>
        <w:t xml:space="preserve"> </w:t>
      </w:r>
      <w:r w:rsidR="23A7241C" w:rsidRPr="3B11B9CC">
        <w:rPr>
          <w:rFonts w:ascii="Museo Sans 300" w:eastAsia="Museo Sans 300" w:hAnsi="Museo Sans 300" w:cs="Museo Sans 300"/>
        </w:rPr>
        <w:t xml:space="preserve">legislation or mandate </w:t>
      </w:r>
      <w:r w:rsidR="688B0233" w:rsidRPr="3B11B9CC">
        <w:rPr>
          <w:rFonts w:ascii="Museo Sans 300" w:eastAsia="Museo Sans 300" w:hAnsi="Museo Sans 300" w:cs="Museo Sans 300"/>
        </w:rPr>
        <w:t xml:space="preserve">that promote </w:t>
      </w:r>
      <w:r w:rsidR="3C2F79AF" w:rsidRPr="3B11B9CC">
        <w:rPr>
          <w:rFonts w:ascii="Museo Sans 300" w:eastAsia="Museo Sans 300" w:hAnsi="Museo Sans 300" w:cs="Museo Sans 300"/>
        </w:rPr>
        <w:t xml:space="preserve">C2C </w:t>
      </w:r>
      <w:r w:rsidR="688B0233" w:rsidRPr="3B11B9CC">
        <w:rPr>
          <w:rFonts w:ascii="Museo Sans 300" w:eastAsia="Museo Sans 300" w:hAnsi="Museo Sans 300" w:cs="Museo Sans 300"/>
        </w:rPr>
        <w:t>learning</w:t>
      </w:r>
      <w:r w:rsidR="4137A301" w:rsidRPr="3B11B9CC">
        <w:rPr>
          <w:rFonts w:ascii="Museo Sans 300" w:eastAsia="Museo Sans 300" w:hAnsi="Museo Sans 300" w:cs="Museo Sans 300"/>
        </w:rPr>
        <w:t>,</w:t>
      </w:r>
      <w:r w:rsidR="542642C3" w:rsidRPr="3B11B9CC">
        <w:rPr>
          <w:rFonts w:ascii="Museo Sans 300" w:eastAsia="Museo Sans 300" w:hAnsi="Museo Sans 300" w:cs="Museo Sans 300"/>
        </w:rPr>
        <w:t xml:space="preserve"> it will not be</w:t>
      </w:r>
      <w:r w:rsidRPr="3B11B9CC">
        <w:rPr>
          <w:rFonts w:ascii="Museo Sans 300" w:eastAsia="Museo Sans 300" w:hAnsi="Museo Sans 300" w:cs="Museo Sans 300"/>
        </w:rPr>
        <w:t xml:space="preserve"> </w:t>
      </w:r>
      <w:r w:rsidR="66CA5EF8" w:rsidRPr="3B11B9CC">
        <w:rPr>
          <w:rFonts w:ascii="Museo Sans 300" w:eastAsia="Museo Sans 300" w:hAnsi="Museo Sans 300" w:cs="Museo Sans 300"/>
        </w:rPr>
        <w:t>a success</w:t>
      </w:r>
      <w:r w:rsidR="6D070496" w:rsidRPr="3B11B9CC">
        <w:rPr>
          <w:rFonts w:ascii="Museo Sans 300" w:eastAsia="Museo Sans 300" w:hAnsi="Museo Sans 300" w:cs="Museo Sans 300"/>
        </w:rPr>
        <w:t xml:space="preserve"> without the willingness to </w:t>
      </w:r>
      <w:proofErr w:type="gramStart"/>
      <w:r w:rsidR="6D070496" w:rsidRPr="3B11B9CC">
        <w:rPr>
          <w:rFonts w:ascii="Museo Sans 300" w:eastAsia="Museo Sans 300" w:hAnsi="Museo Sans 300" w:cs="Museo Sans 300"/>
        </w:rPr>
        <w:t>collaborate</w:t>
      </w:r>
      <w:proofErr w:type="gramEnd"/>
      <w:r w:rsidR="66CA5EF8" w:rsidRPr="3B11B9CC">
        <w:rPr>
          <w:rFonts w:ascii="Museo Sans 300" w:eastAsia="Museo Sans 300" w:hAnsi="Museo Sans 300" w:cs="Museo Sans 300"/>
        </w:rPr>
        <w:t xml:space="preserve"> </w:t>
      </w:r>
    </w:p>
    <w:p w14:paraId="6E030915" w14:textId="4E346D63" w:rsidR="00B90C9F" w:rsidRPr="00B70E49" w:rsidRDefault="422380E5" w:rsidP="3B11B9CC">
      <w:pPr>
        <w:rPr>
          <w:rFonts w:ascii="Museo Sans 500" w:eastAsia="Museo Sans 500" w:hAnsi="Museo Sans 500" w:cs="Museo Sans 500"/>
          <w:color w:val="00B050"/>
          <w:sz w:val="24"/>
          <w:szCs w:val="24"/>
        </w:rPr>
      </w:pPr>
      <w:r w:rsidRPr="3B11B9CC">
        <w:rPr>
          <w:rFonts w:ascii="Museo Sans 500" w:eastAsia="Museo Sans 500" w:hAnsi="Museo Sans 500" w:cs="Museo Sans 500"/>
          <w:color w:val="00B050"/>
          <w:sz w:val="24"/>
          <w:szCs w:val="24"/>
        </w:rPr>
        <w:t>Linking altogether</w:t>
      </w:r>
    </w:p>
    <w:p w14:paraId="2FD95C84" w14:textId="61A2508E" w:rsidR="00AA5398" w:rsidRDefault="2F855690" w:rsidP="00AA5398">
      <w:pPr>
        <w:rPr>
          <w:rFonts w:ascii="Museo Sans 300" w:eastAsia="Museo Sans 300" w:hAnsi="Museo Sans 300" w:cs="Museo Sans 300"/>
        </w:rPr>
      </w:pPr>
      <w:r w:rsidRPr="3B11B9CC">
        <w:rPr>
          <w:rFonts w:ascii="Museo Sans 300" w:eastAsia="Museo Sans 300" w:hAnsi="Museo Sans 300" w:cs="Museo Sans 300"/>
        </w:rPr>
        <w:t xml:space="preserve">In the field of climate change, </w:t>
      </w:r>
      <w:r w:rsidR="33A8CFE0" w:rsidRPr="3B11B9CC">
        <w:rPr>
          <w:rFonts w:ascii="Museo Sans 300" w:eastAsia="Museo Sans 300" w:hAnsi="Museo Sans 300" w:cs="Museo Sans 300"/>
        </w:rPr>
        <w:t>cities across the globe</w:t>
      </w:r>
      <w:r w:rsidRPr="3B11B9CC">
        <w:rPr>
          <w:rFonts w:ascii="Museo Sans 300" w:eastAsia="Museo Sans 300" w:hAnsi="Museo Sans 300" w:cs="Museo Sans 300"/>
        </w:rPr>
        <w:t xml:space="preserve"> have been learning with and from each other on various climate change topics – ranging from specific policy ideas and technical solutions e.g., cap and trade systems to methodologies and tools </w:t>
      </w:r>
      <w:r w:rsidR="06FB3EC1" w:rsidRPr="3B11B9CC">
        <w:rPr>
          <w:rFonts w:ascii="Museo Sans 300" w:eastAsia="Museo Sans 300" w:hAnsi="Museo Sans 300" w:cs="Museo Sans 300"/>
        </w:rPr>
        <w:t xml:space="preserve">e.g., participatory assessments </w:t>
      </w:r>
      <w:r w:rsidRPr="3B11B9CC">
        <w:rPr>
          <w:rFonts w:ascii="Museo Sans 300" w:eastAsia="Museo Sans 300" w:hAnsi="Museo Sans 300" w:cs="Museo Sans 300"/>
        </w:rPr>
        <w:t xml:space="preserve">as well as legislative and administrative developments. </w:t>
      </w:r>
    </w:p>
    <w:p w14:paraId="1895F18B" w14:textId="5657DCBB" w:rsidR="002D01CE" w:rsidRDefault="477F6B5A" w:rsidP="002D01CE">
      <w:pPr>
        <w:rPr>
          <w:rFonts w:ascii="Museo Sans 300" w:eastAsia="Museo Sans 300" w:hAnsi="Museo Sans 300" w:cs="Museo Sans 300"/>
        </w:rPr>
      </w:pPr>
      <w:r w:rsidRPr="1FB8E3F3">
        <w:rPr>
          <w:rFonts w:ascii="Museo Sans 300" w:eastAsia="Museo Sans 300" w:hAnsi="Museo Sans 300" w:cs="Museo Sans 300"/>
        </w:rPr>
        <w:t xml:space="preserve">Networks, in general, are regarded, among others, as learning environments (or </w:t>
      </w:r>
      <w:r w:rsidR="6466FEA3" w:rsidRPr="1FB8E3F3">
        <w:rPr>
          <w:rFonts w:ascii="Museo Sans 300" w:eastAsia="Museo Sans 300" w:hAnsi="Museo Sans 300" w:cs="Museo Sans 300"/>
        </w:rPr>
        <w:t xml:space="preserve">as spaces </w:t>
      </w:r>
      <w:r w:rsidRPr="1FB8E3F3">
        <w:rPr>
          <w:rFonts w:ascii="Museo Sans 300" w:eastAsia="Museo Sans 300" w:hAnsi="Museo Sans 300" w:cs="Museo Sans 300"/>
        </w:rPr>
        <w:t>where learning happens), process facilitators, or as knowledge brokers. Also, there has been attention towards</w:t>
      </w:r>
      <w:r w:rsidR="1D94BC7E" w:rsidRPr="1FB8E3F3">
        <w:rPr>
          <w:rFonts w:ascii="Museo Sans 300" w:eastAsia="Museo Sans 300" w:hAnsi="Museo Sans 300" w:cs="Museo Sans 300"/>
        </w:rPr>
        <w:t xml:space="preserve"> </w:t>
      </w:r>
      <w:r w:rsidR="5CB5DAEA" w:rsidRPr="1FB8E3F3">
        <w:rPr>
          <w:rFonts w:ascii="Museo Sans 300" w:eastAsia="Museo Sans 300" w:hAnsi="Museo Sans 300" w:cs="Museo Sans 300"/>
        </w:rPr>
        <w:t>the role</w:t>
      </w:r>
      <w:r w:rsidR="1DAADFEF" w:rsidRPr="1FB8E3F3">
        <w:rPr>
          <w:rFonts w:ascii="Museo Sans 300" w:eastAsia="Museo Sans 300" w:hAnsi="Museo Sans 300" w:cs="Museo Sans 300"/>
        </w:rPr>
        <w:t xml:space="preserve"> of C2C learning</w:t>
      </w:r>
      <w:r w:rsidR="3B0FE783" w:rsidRPr="1FB8E3F3">
        <w:rPr>
          <w:rFonts w:ascii="Museo Sans 300" w:eastAsia="Museo Sans 300" w:hAnsi="Museo Sans 300" w:cs="Museo Sans 300"/>
        </w:rPr>
        <w:t xml:space="preserve"> – as facilitated by networks and other </w:t>
      </w:r>
      <w:r w:rsidR="29AF7517" w:rsidRPr="1FB8E3F3">
        <w:rPr>
          <w:rFonts w:ascii="Museo Sans 300" w:eastAsia="Museo Sans 300" w:hAnsi="Museo Sans 300" w:cs="Museo Sans 300"/>
        </w:rPr>
        <w:t>intermediaries</w:t>
      </w:r>
      <w:r w:rsidR="3B0FE783" w:rsidRPr="1FB8E3F3">
        <w:rPr>
          <w:rFonts w:ascii="Museo Sans 300" w:eastAsia="Museo Sans 300" w:hAnsi="Museo Sans 300" w:cs="Museo Sans 300"/>
        </w:rPr>
        <w:t xml:space="preserve"> </w:t>
      </w:r>
      <w:r w:rsidR="1DAADFEF" w:rsidRPr="1FB8E3F3">
        <w:rPr>
          <w:rFonts w:ascii="Museo Sans 300" w:eastAsia="Museo Sans 300" w:hAnsi="Museo Sans 300" w:cs="Museo Sans 300"/>
        </w:rPr>
        <w:t xml:space="preserve">in the </w:t>
      </w:r>
      <w:r w:rsidR="34A37A8B" w:rsidRPr="1FB8E3F3">
        <w:rPr>
          <w:rFonts w:ascii="Museo Sans 300" w:eastAsia="Museo Sans 300" w:hAnsi="Museo Sans 300" w:cs="Museo Sans 300"/>
        </w:rPr>
        <w:t xml:space="preserve">diffusion, transfer, and mobilization of </w:t>
      </w:r>
      <w:r w:rsidR="03C3D973" w:rsidRPr="1FB8E3F3">
        <w:rPr>
          <w:rFonts w:ascii="Museo Sans 300" w:eastAsia="Museo Sans 300" w:hAnsi="Museo Sans 300" w:cs="Museo Sans 300"/>
        </w:rPr>
        <w:t xml:space="preserve">climate change </w:t>
      </w:r>
      <w:r w:rsidR="34A37A8B" w:rsidRPr="1FB8E3F3">
        <w:rPr>
          <w:rFonts w:ascii="Museo Sans 300" w:eastAsia="Museo Sans 300" w:hAnsi="Museo Sans 300" w:cs="Museo Sans 300"/>
        </w:rPr>
        <w:t>policies</w:t>
      </w:r>
      <w:r w:rsidR="01B8C6A4" w:rsidRPr="1FB8E3F3">
        <w:rPr>
          <w:rFonts w:ascii="Museo Sans 300" w:eastAsia="Museo Sans 300" w:hAnsi="Museo Sans 300" w:cs="Museo Sans 300"/>
        </w:rPr>
        <w:t>.</w:t>
      </w:r>
    </w:p>
    <w:p w14:paraId="020BD512" w14:textId="23AE7273" w:rsidR="008F55C3" w:rsidRDefault="77362519" w:rsidP="00AC1919">
      <w:pPr>
        <w:rPr>
          <w:rFonts w:ascii="Museo Sans 300" w:eastAsia="Museo Sans 300" w:hAnsi="Museo Sans 300" w:cs="Museo Sans 300"/>
        </w:rPr>
      </w:pPr>
      <w:r w:rsidRPr="3B11B9CC">
        <w:rPr>
          <w:rFonts w:ascii="Museo Sans 300" w:eastAsia="Museo Sans 300" w:hAnsi="Museo Sans 300" w:cs="Museo Sans 300"/>
        </w:rPr>
        <w:t xml:space="preserve">However, </w:t>
      </w:r>
      <w:r w:rsidR="1B659124" w:rsidRPr="3B11B9CC">
        <w:rPr>
          <w:rFonts w:ascii="Museo Sans 300" w:eastAsia="Museo Sans 300" w:hAnsi="Museo Sans 300" w:cs="Museo Sans 300"/>
        </w:rPr>
        <w:t xml:space="preserve">these links need further investigation. While </w:t>
      </w:r>
      <w:r w:rsidR="4C11284A" w:rsidRPr="3B11B9CC">
        <w:rPr>
          <w:rFonts w:ascii="Museo Sans 300" w:eastAsia="Museo Sans 300" w:hAnsi="Museo Sans 300" w:cs="Museo Sans 300"/>
        </w:rPr>
        <w:t>there has been focus on</w:t>
      </w:r>
      <w:r w:rsidR="492B9AE8" w:rsidRPr="3B11B9CC">
        <w:rPr>
          <w:rFonts w:ascii="Museo Sans 300" w:eastAsia="Museo Sans 300" w:hAnsi="Museo Sans 300" w:cs="Museo Sans 300"/>
        </w:rPr>
        <w:t xml:space="preserve"> </w:t>
      </w:r>
      <w:r w:rsidR="4C11284A" w:rsidRPr="3B11B9CC">
        <w:rPr>
          <w:rFonts w:ascii="Museo Sans 300" w:eastAsia="Museo Sans 300" w:hAnsi="Museo Sans 300" w:cs="Museo Sans 300"/>
        </w:rPr>
        <w:t>understanding C2C learning processes,</w:t>
      </w:r>
      <w:r w:rsidR="72498875" w:rsidRPr="3B11B9CC">
        <w:rPr>
          <w:rFonts w:ascii="Museo Sans 300" w:eastAsia="Museo Sans 300" w:hAnsi="Museo Sans 300" w:cs="Museo Sans 300"/>
        </w:rPr>
        <w:t xml:space="preserve"> </w:t>
      </w:r>
      <w:r w:rsidR="38FD61B2" w:rsidRPr="3B11B9CC">
        <w:rPr>
          <w:rFonts w:ascii="Museo Sans 300" w:eastAsia="Museo Sans 300" w:hAnsi="Museo Sans 300" w:cs="Museo Sans 300"/>
        </w:rPr>
        <w:t>including the different phases</w:t>
      </w:r>
      <w:r w:rsidR="25DAC341" w:rsidRPr="3B11B9CC">
        <w:rPr>
          <w:rFonts w:ascii="Museo Sans 300" w:eastAsia="Museo Sans 300" w:hAnsi="Museo Sans 300" w:cs="Museo Sans 300"/>
        </w:rPr>
        <w:t xml:space="preserve"> </w:t>
      </w:r>
      <w:r w:rsidR="00491D75">
        <w:rPr>
          <w:rFonts w:ascii="Museo Sans 300" w:eastAsia="Museo Sans 300" w:hAnsi="Museo Sans 300" w:cs="Museo Sans 300"/>
        </w:rPr>
        <w:t xml:space="preserve">of </w:t>
      </w:r>
      <w:r w:rsidR="05E05787" w:rsidRPr="3B11B9CC">
        <w:rPr>
          <w:rFonts w:ascii="Museo Sans 300" w:eastAsia="Museo Sans 300" w:hAnsi="Museo Sans 300" w:cs="Museo Sans 300"/>
        </w:rPr>
        <w:t>e.g.,</w:t>
      </w:r>
      <w:r w:rsidR="25DAC341" w:rsidRPr="3B11B9CC">
        <w:rPr>
          <w:rFonts w:ascii="Museo Sans 300" w:eastAsia="Museo Sans 300" w:hAnsi="Museo Sans 300" w:cs="Museo Sans 300"/>
        </w:rPr>
        <w:t xml:space="preserve"> exploration</w:t>
      </w:r>
      <w:r w:rsidR="38FD61B2" w:rsidRPr="3B11B9CC">
        <w:rPr>
          <w:rFonts w:ascii="Museo Sans 300" w:eastAsia="Museo Sans 300" w:hAnsi="Museo Sans 300" w:cs="Museo Sans 300"/>
        </w:rPr>
        <w:t xml:space="preserve"> and the mechanisms that activate each one</w:t>
      </w:r>
      <w:r w:rsidR="25DAC341" w:rsidRPr="3B11B9CC">
        <w:rPr>
          <w:rFonts w:ascii="Museo Sans 300" w:eastAsia="Museo Sans 300" w:hAnsi="Museo Sans 300" w:cs="Museo Sans 300"/>
        </w:rPr>
        <w:t xml:space="preserve"> </w:t>
      </w:r>
      <w:r w:rsidR="05E05787" w:rsidRPr="3B11B9CC">
        <w:rPr>
          <w:rFonts w:ascii="Museo Sans 300" w:eastAsia="Museo Sans 300" w:hAnsi="Museo Sans 300" w:cs="Museo Sans 300"/>
        </w:rPr>
        <w:t>e.g.,</w:t>
      </w:r>
      <w:r w:rsidR="25DAC341" w:rsidRPr="3B11B9CC">
        <w:rPr>
          <w:rFonts w:ascii="Museo Sans 300" w:eastAsia="Museo Sans 300" w:hAnsi="Museo Sans 300" w:cs="Museo Sans 300"/>
        </w:rPr>
        <w:t xml:space="preserve"> information seeking and/or sharing</w:t>
      </w:r>
      <w:r w:rsidR="38FD61B2" w:rsidRPr="3B11B9CC">
        <w:rPr>
          <w:rFonts w:ascii="Museo Sans 300" w:eastAsia="Museo Sans 300" w:hAnsi="Museo Sans 300" w:cs="Museo Sans 300"/>
        </w:rPr>
        <w:t xml:space="preserve">, </w:t>
      </w:r>
      <w:r w:rsidR="4C11284A" w:rsidRPr="3B11B9CC">
        <w:rPr>
          <w:rFonts w:ascii="Museo Sans 300" w:eastAsia="Museo Sans 300" w:hAnsi="Museo Sans 300" w:cs="Museo Sans 300"/>
        </w:rPr>
        <w:t>the</w:t>
      </w:r>
      <w:r w:rsidR="520E5B07" w:rsidRPr="3B11B9CC">
        <w:rPr>
          <w:rFonts w:ascii="Museo Sans 300" w:eastAsia="Museo Sans 300" w:hAnsi="Museo Sans 300" w:cs="Museo Sans 300"/>
        </w:rPr>
        <w:t xml:space="preserve">re needs </w:t>
      </w:r>
      <w:r w:rsidR="00491D75">
        <w:rPr>
          <w:rFonts w:ascii="Museo Sans 300" w:eastAsia="Museo Sans 300" w:hAnsi="Museo Sans 300" w:cs="Museo Sans 300"/>
        </w:rPr>
        <w:t xml:space="preserve">to be </w:t>
      </w:r>
      <w:r w:rsidR="520E5B07" w:rsidRPr="3B11B9CC">
        <w:rPr>
          <w:rFonts w:ascii="Museo Sans 300" w:eastAsia="Museo Sans 300" w:hAnsi="Museo Sans 300" w:cs="Museo Sans 300"/>
        </w:rPr>
        <w:t xml:space="preserve">more emphasis on </w:t>
      </w:r>
      <w:r w:rsidR="47019FD5" w:rsidRPr="3B11B9CC">
        <w:rPr>
          <w:rFonts w:ascii="Museo Sans 300" w:eastAsia="Museo Sans 300" w:hAnsi="Museo Sans 300" w:cs="Museo Sans 300"/>
        </w:rPr>
        <w:t xml:space="preserve">the conditions </w:t>
      </w:r>
      <w:r w:rsidR="4A70054B" w:rsidRPr="3B11B9CC">
        <w:rPr>
          <w:rFonts w:ascii="Museo Sans 300" w:eastAsia="Museo Sans 300" w:hAnsi="Museo Sans 300" w:cs="Museo Sans 300"/>
        </w:rPr>
        <w:t>as well as outcomes</w:t>
      </w:r>
      <w:r w:rsidR="07F6C4E3" w:rsidRPr="3B11B9CC">
        <w:rPr>
          <w:rFonts w:ascii="Museo Sans 300" w:eastAsia="Museo Sans 300" w:hAnsi="Museo Sans 300" w:cs="Museo Sans 300"/>
        </w:rPr>
        <w:t xml:space="preserve"> for C2C learning</w:t>
      </w:r>
      <w:r w:rsidR="0066A4CE" w:rsidRPr="3B11B9CC">
        <w:rPr>
          <w:rFonts w:ascii="Museo Sans 300" w:eastAsia="Museo Sans 300" w:hAnsi="Museo Sans 300" w:cs="Museo Sans 300"/>
        </w:rPr>
        <w:t xml:space="preserve">. </w:t>
      </w:r>
    </w:p>
    <w:p w14:paraId="3900CF5C" w14:textId="47B77350" w:rsidR="00C36410" w:rsidRDefault="00E80495">
      <w:pPr>
        <w:rPr>
          <w:rFonts w:ascii="Museo Sans 300" w:eastAsia="Museo Sans 300" w:hAnsi="Museo Sans 300" w:cs="Museo Sans 300"/>
        </w:rPr>
      </w:pPr>
      <w:r>
        <w:rPr>
          <w:rFonts w:ascii="Museo Sans 300" w:eastAsia="Museo Sans 300" w:hAnsi="Museo Sans 300" w:cs="Museo Sans 300"/>
        </w:rPr>
        <w:t xml:space="preserve">So far, the conditions </w:t>
      </w:r>
      <w:r w:rsidR="00490E24">
        <w:rPr>
          <w:rFonts w:ascii="Museo Sans 300" w:eastAsia="Museo Sans 300" w:hAnsi="Museo Sans 300" w:cs="Museo Sans 300"/>
        </w:rPr>
        <w:t>for engaging in C2C learning</w:t>
      </w:r>
      <w:r w:rsidR="00986F90">
        <w:rPr>
          <w:rFonts w:ascii="Museo Sans 300" w:eastAsia="Museo Sans 300" w:hAnsi="Museo Sans 300" w:cs="Museo Sans 300"/>
        </w:rPr>
        <w:t>, especially in climate change policy,</w:t>
      </w:r>
      <w:r w:rsidR="00490E24">
        <w:rPr>
          <w:rFonts w:ascii="Museo Sans 300" w:eastAsia="Museo Sans 300" w:hAnsi="Museo Sans 300" w:cs="Museo Sans 300"/>
        </w:rPr>
        <w:t xml:space="preserve"> have been studied more broadly. </w:t>
      </w:r>
      <w:r w:rsidR="00885553">
        <w:rPr>
          <w:rFonts w:ascii="Museo Sans 300" w:eastAsia="Museo Sans 300" w:hAnsi="Museo Sans 300" w:cs="Museo Sans 300"/>
        </w:rPr>
        <w:t>However, a</w:t>
      </w:r>
      <w:r w:rsidR="004B7DA0">
        <w:rPr>
          <w:rFonts w:ascii="Museo Sans 300" w:eastAsia="Museo Sans 300" w:hAnsi="Museo Sans 300" w:cs="Museo Sans 300"/>
        </w:rPr>
        <w:t>re there other conditions aside from similarity, proximity, performance, centrality</w:t>
      </w:r>
      <w:r w:rsidR="006B43B1">
        <w:rPr>
          <w:rFonts w:ascii="Museo Sans 300" w:eastAsia="Museo Sans 300" w:hAnsi="Museo Sans 300" w:cs="Museo Sans 300"/>
        </w:rPr>
        <w:t>, brokering, leadership, previous relationships, and willingness to collaborate</w:t>
      </w:r>
      <w:r w:rsidR="004B7DA0">
        <w:rPr>
          <w:rFonts w:ascii="Museo Sans 300" w:eastAsia="Museo Sans 300" w:hAnsi="Museo Sans 300" w:cs="Museo Sans 300"/>
        </w:rPr>
        <w:t>?</w:t>
      </w:r>
      <w:r w:rsidR="006B43B1">
        <w:rPr>
          <w:rFonts w:ascii="Museo Sans 300" w:eastAsia="Museo Sans 300" w:hAnsi="Museo Sans 300" w:cs="Museo Sans 300"/>
        </w:rPr>
        <w:t xml:space="preserve"> </w:t>
      </w:r>
    </w:p>
    <w:p w14:paraId="23AA1BA8" w14:textId="3E238791" w:rsidR="004B35B0" w:rsidRDefault="2C901A98">
      <w:pPr>
        <w:rPr>
          <w:rFonts w:ascii="Museo Sans 300" w:eastAsia="Museo Sans 300" w:hAnsi="Museo Sans 300" w:cs="Museo Sans 300"/>
        </w:rPr>
      </w:pPr>
      <w:r w:rsidRPr="3B11B9CC">
        <w:rPr>
          <w:rFonts w:ascii="Museo Sans 300" w:eastAsia="Museo Sans 300" w:hAnsi="Museo Sans 300" w:cs="Museo Sans 300"/>
        </w:rPr>
        <w:t xml:space="preserve">Through </w:t>
      </w:r>
      <w:r w:rsidR="28AC083E" w:rsidRPr="3B11B9CC">
        <w:rPr>
          <w:rFonts w:ascii="Museo Sans 300" w:eastAsia="Museo Sans 300" w:hAnsi="Museo Sans 300" w:cs="Museo Sans 300"/>
        </w:rPr>
        <w:t xml:space="preserve">further </w:t>
      </w:r>
      <w:r w:rsidRPr="3B11B9CC">
        <w:rPr>
          <w:rFonts w:ascii="Museo Sans 300" w:eastAsia="Museo Sans 300" w:hAnsi="Museo Sans 300" w:cs="Museo Sans 300"/>
        </w:rPr>
        <w:t xml:space="preserve">discussions with climate change networks and member cities, the author wishes to </w:t>
      </w:r>
      <w:r w:rsidR="28AC083E" w:rsidRPr="3B11B9CC">
        <w:rPr>
          <w:rFonts w:ascii="Museo Sans 300" w:eastAsia="Museo Sans 300" w:hAnsi="Museo Sans 300" w:cs="Museo Sans 300"/>
        </w:rPr>
        <w:t xml:space="preserve">continue exploring this topic. </w:t>
      </w:r>
      <w:r w:rsidR="72B52F1F" w:rsidRPr="3B11B9CC">
        <w:rPr>
          <w:rFonts w:ascii="Museo Sans 300" w:eastAsia="Museo Sans 300" w:hAnsi="Museo Sans 300" w:cs="Museo Sans 300"/>
        </w:rPr>
        <w:t>Specific questions include with whom do cities engage on C2C learning? How is this influenced by networks? Under which conditions do cities engage with others?</w:t>
      </w:r>
      <w:r w:rsidR="3AD5E5DB" w:rsidRPr="3B11B9CC">
        <w:rPr>
          <w:rFonts w:ascii="Museo Sans 300" w:eastAsia="Museo Sans 300" w:hAnsi="Museo Sans 300" w:cs="Museo Sans 300"/>
        </w:rPr>
        <w:t xml:space="preserve"> </w:t>
      </w:r>
    </w:p>
    <w:p w14:paraId="5A4881A7" w14:textId="4E49E8EE" w:rsidR="00211C97" w:rsidRPr="008F55C3" w:rsidRDefault="00C41322">
      <w:pPr>
        <w:rPr>
          <w:rFonts w:ascii="Museo Sans 300" w:eastAsia="Museo Sans 300" w:hAnsi="Museo Sans 300" w:cs="Museo Sans 300"/>
        </w:rPr>
      </w:pPr>
      <w:r>
        <w:rPr>
          <w:rFonts w:ascii="Museo Sans 300" w:eastAsia="Museo Sans 300" w:hAnsi="Museo Sans 300" w:cs="Museo Sans 300"/>
        </w:rPr>
        <w:t xml:space="preserve">For </w:t>
      </w:r>
      <w:r w:rsidR="001B58E2">
        <w:rPr>
          <w:rFonts w:ascii="Museo Sans 300" w:eastAsia="Museo Sans 300" w:hAnsi="Museo Sans 300" w:cs="Museo Sans 300"/>
        </w:rPr>
        <w:t>collaboration</w:t>
      </w:r>
      <w:r w:rsidR="00B52412">
        <w:rPr>
          <w:rFonts w:ascii="Museo Sans 300" w:eastAsia="Museo Sans 300" w:hAnsi="Museo Sans 300" w:cs="Museo Sans 300"/>
        </w:rPr>
        <w:t xml:space="preserve">, the author can be reached via email at </w:t>
      </w:r>
      <w:hyperlink r:id="rId21" w:history="1">
        <w:r w:rsidR="00B52412" w:rsidRPr="00192909">
          <w:rPr>
            <w:rStyle w:val="Hyperlink"/>
            <w:rFonts w:ascii="Museo Sans 300" w:eastAsia="Museo Sans 300" w:hAnsi="Museo Sans 300" w:cs="Museo Sans 300"/>
          </w:rPr>
          <w:t>ensenado@ihs.nl</w:t>
        </w:r>
      </w:hyperlink>
      <w:r w:rsidR="00B52412">
        <w:rPr>
          <w:rFonts w:ascii="Museo Sans 300" w:eastAsia="Museo Sans 300" w:hAnsi="Museo Sans 300" w:cs="Museo Sans 300"/>
        </w:rPr>
        <w:t xml:space="preserve">. </w:t>
      </w:r>
    </w:p>
    <w:p w14:paraId="7E783A09" w14:textId="72B6D046" w:rsidR="00757E1E" w:rsidRDefault="0046101C">
      <w:pPr>
        <w:rPr>
          <w:rFonts w:ascii="Museo Sans 500" w:eastAsia="Museo Sans 500" w:hAnsi="Museo Sans 500" w:cs="Museo Sans 500"/>
          <w:color w:val="00B050"/>
          <w:sz w:val="24"/>
          <w:szCs w:val="24"/>
        </w:rPr>
      </w:pPr>
      <w:r>
        <w:rPr>
          <w:rFonts w:ascii="Museo Sans 500" w:eastAsia="Museo Sans 500" w:hAnsi="Museo Sans 500" w:cs="Museo Sans 500"/>
          <w:color w:val="00B050"/>
          <w:sz w:val="24"/>
          <w:szCs w:val="24"/>
        </w:rPr>
        <w:t xml:space="preserve">Reference list </w:t>
      </w:r>
    </w:p>
    <w:p w14:paraId="718BF8B7" w14:textId="77777777" w:rsidR="00757E1E" w:rsidRDefault="00757E1E" w:rsidP="006254E1">
      <w:pPr>
        <w:rPr>
          <w:rFonts w:ascii="Museo Sans 300" w:eastAsia="Museo Sans 300" w:hAnsi="Museo Sans 300" w:cs="Museo Sans 300"/>
        </w:rPr>
      </w:pPr>
      <w:r w:rsidRPr="00757E1E">
        <w:rPr>
          <w:rFonts w:ascii="Museo Sans 300" w:eastAsia="Museo Sans 300" w:hAnsi="Museo Sans 300" w:cs="Museo Sans 300"/>
        </w:rPr>
        <w:t xml:space="preserve">Blatter, J., </w:t>
      </w:r>
      <w:proofErr w:type="spellStart"/>
      <w:r w:rsidRPr="00757E1E">
        <w:rPr>
          <w:rFonts w:ascii="Museo Sans 300" w:eastAsia="Museo Sans 300" w:hAnsi="Museo Sans 300" w:cs="Museo Sans 300"/>
        </w:rPr>
        <w:t>Portmann</w:t>
      </w:r>
      <w:proofErr w:type="spellEnd"/>
      <w:r w:rsidRPr="00757E1E">
        <w:rPr>
          <w:rFonts w:ascii="Museo Sans 300" w:eastAsia="Museo Sans 300" w:hAnsi="Museo Sans 300" w:cs="Museo Sans 300"/>
        </w:rPr>
        <w:t xml:space="preserve">, L. and </w:t>
      </w:r>
      <w:proofErr w:type="spellStart"/>
      <w:r w:rsidRPr="00757E1E">
        <w:rPr>
          <w:rFonts w:ascii="Museo Sans 300" w:eastAsia="Museo Sans 300" w:hAnsi="Museo Sans 300" w:cs="Museo Sans 300"/>
        </w:rPr>
        <w:t>Rausis</w:t>
      </w:r>
      <w:proofErr w:type="spellEnd"/>
      <w:r w:rsidRPr="00757E1E">
        <w:rPr>
          <w:rFonts w:ascii="Museo Sans 300" w:eastAsia="Museo Sans 300" w:hAnsi="Museo Sans 300" w:cs="Museo Sans 300"/>
        </w:rPr>
        <w:t xml:space="preserve">, F. (2022) “Theorizing Policy Diffusion: From a Patchy Set of Mechanisms to a Paradigmatic Typology,” Journal of European Public Policy, 29(6), pp. 805–825. </w:t>
      </w:r>
      <w:proofErr w:type="spellStart"/>
      <w:r w:rsidRPr="00757E1E">
        <w:rPr>
          <w:rFonts w:ascii="Museo Sans 300" w:eastAsia="Museo Sans 300" w:hAnsi="Museo Sans 300" w:cs="Museo Sans 300"/>
        </w:rPr>
        <w:t>doi</w:t>
      </w:r>
      <w:proofErr w:type="spellEnd"/>
      <w:r w:rsidRPr="00757E1E">
        <w:rPr>
          <w:rFonts w:ascii="Museo Sans 300" w:eastAsia="Museo Sans 300" w:hAnsi="Museo Sans 300" w:cs="Museo Sans 300"/>
        </w:rPr>
        <w:t xml:space="preserve">: 10.1080/13501763.2021.1892801. </w:t>
      </w:r>
    </w:p>
    <w:p w14:paraId="1D0D7C11" w14:textId="6BD6ACF3" w:rsidR="00AC7864" w:rsidRDefault="00AC7864" w:rsidP="006254E1">
      <w:pPr>
        <w:rPr>
          <w:rFonts w:ascii="Museo Sans 300" w:eastAsia="Museo Sans 300" w:hAnsi="Museo Sans 300" w:cs="Museo Sans 300"/>
        </w:rPr>
      </w:pPr>
      <w:proofErr w:type="spellStart"/>
      <w:r w:rsidRPr="00AC7864">
        <w:rPr>
          <w:rFonts w:ascii="Museo Sans 300" w:eastAsia="Museo Sans 300" w:hAnsi="Museo Sans 300" w:cs="Museo Sans 300"/>
        </w:rPr>
        <w:t>Bulkeley</w:t>
      </w:r>
      <w:proofErr w:type="spellEnd"/>
      <w:r w:rsidRPr="00AC7864">
        <w:rPr>
          <w:rFonts w:ascii="Museo Sans 300" w:eastAsia="Museo Sans 300" w:hAnsi="Museo Sans 300" w:cs="Museo Sans 300"/>
        </w:rPr>
        <w:t xml:space="preserve">, H. and Kern, K. (2009) Cities, </w:t>
      </w:r>
      <w:r w:rsidR="0079417B" w:rsidRPr="00AC7864">
        <w:rPr>
          <w:rFonts w:ascii="Museo Sans 300" w:eastAsia="Museo Sans 300" w:hAnsi="Museo Sans 300" w:cs="Museo Sans 300"/>
        </w:rPr>
        <w:t>Europeanization</w:t>
      </w:r>
      <w:r w:rsidR="0079417B">
        <w:rPr>
          <w:rFonts w:ascii="Museo Sans 300" w:eastAsia="Museo Sans 300" w:hAnsi="Museo Sans 300" w:cs="Museo Sans 300"/>
        </w:rPr>
        <w:t>,</w:t>
      </w:r>
      <w:r w:rsidRPr="00AC7864">
        <w:rPr>
          <w:rFonts w:ascii="Museo Sans 300" w:eastAsia="Museo Sans 300" w:hAnsi="Museo Sans 300" w:cs="Museo Sans 300"/>
        </w:rPr>
        <w:t xml:space="preserve"> and multi-level governance: governing climate change through transnational municipal networks. SSRN. Available at: https://ssrn.com/abstract=1331185 (Accessed: May 30, 2023).</w:t>
      </w:r>
    </w:p>
    <w:p w14:paraId="09F718AA" w14:textId="5FC0DE3D" w:rsidR="007C4D24" w:rsidRDefault="007C4D24" w:rsidP="006254E1">
      <w:pPr>
        <w:rPr>
          <w:rFonts w:ascii="Museo Sans 300" w:eastAsia="Museo Sans 300" w:hAnsi="Museo Sans 300" w:cs="Museo Sans 300"/>
        </w:rPr>
      </w:pPr>
      <w:proofErr w:type="spellStart"/>
      <w:r w:rsidRPr="007C4D24">
        <w:rPr>
          <w:rFonts w:ascii="Museo Sans 300" w:eastAsia="Museo Sans 300" w:hAnsi="Museo Sans 300" w:cs="Museo Sans 300"/>
        </w:rPr>
        <w:t>Calzada</w:t>
      </w:r>
      <w:proofErr w:type="spellEnd"/>
      <w:r w:rsidRPr="007C4D24">
        <w:rPr>
          <w:rFonts w:ascii="Museo Sans 300" w:eastAsia="Museo Sans 300" w:hAnsi="Museo Sans 300" w:cs="Museo Sans 300"/>
        </w:rPr>
        <w:t xml:space="preserve">, I. (2020) “Replicating Smart Cities: The City-To-City Learning </w:t>
      </w:r>
      <w:proofErr w:type="spellStart"/>
      <w:r w:rsidRPr="007C4D24">
        <w:rPr>
          <w:rFonts w:ascii="Museo Sans 300" w:eastAsia="Museo Sans 300" w:hAnsi="Museo Sans 300" w:cs="Museo Sans 300"/>
        </w:rPr>
        <w:t>Programme</w:t>
      </w:r>
      <w:proofErr w:type="spellEnd"/>
      <w:r w:rsidRPr="007C4D24">
        <w:rPr>
          <w:rFonts w:ascii="Museo Sans 300" w:eastAsia="Museo Sans 300" w:hAnsi="Museo Sans 300" w:cs="Museo Sans 300"/>
        </w:rPr>
        <w:t xml:space="preserve"> in the Replicate Ec-H2020-Scc Project,” Smart Cities, 3(3), pp. 978–1003. </w:t>
      </w:r>
      <w:proofErr w:type="spellStart"/>
      <w:r w:rsidRPr="007C4D24">
        <w:rPr>
          <w:rFonts w:ascii="Museo Sans 300" w:eastAsia="Museo Sans 300" w:hAnsi="Museo Sans 300" w:cs="Museo Sans 300"/>
        </w:rPr>
        <w:t>doi</w:t>
      </w:r>
      <w:proofErr w:type="spellEnd"/>
      <w:r w:rsidRPr="007C4D24">
        <w:rPr>
          <w:rFonts w:ascii="Museo Sans 300" w:eastAsia="Museo Sans 300" w:hAnsi="Museo Sans 300" w:cs="Museo Sans 300"/>
        </w:rPr>
        <w:t>: 10.3390/smartcities3030049.</w:t>
      </w:r>
    </w:p>
    <w:p w14:paraId="5C20F157" w14:textId="52FDD9BC" w:rsidR="007C4D24" w:rsidRDefault="00210D7A" w:rsidP="007C4D24">
      <w:pPr>
        <w:rPr>
          <w:rFonts w:ascii="Museo Sans 300" w:eastAsia="Museo Sans 300" w:hAnsi="Museo Sans 300" w:cs="Museo Sans 300"/>
        </w:rPr>
      </w:pPr>
      <w:r w:rsidRPr="00210D7A">
        <w:rPr>
          <w:rFonts w:ascii="Museo Sans 300" w:eastAsia="Museo Sans 300" w:hAnsi="Museo Sans 300" w:cs="Museo Sans 300"/>
        </w:rPr>
        <w:lastRenderedPageBreak/>
        <w:t xml:space="preserve">Cortes, S. et al. (2022) “Unpacking the Heterogeneity of Climate City Networks,” Cities, </w:t>
      </w:r>
      <w:r w:rsidRPr="00210D7A">
        <w:rPr>
          <w:rFonts w:ascii="Museo Sans 300" w:eastAsia="Museo Sans 300" w:hAnsi="Museo Sans 300" w:cs="Museo Sans 300"/>
        </w:rPr>
        <w:t xml:space="preserve">121. </w:t>
      </w:r>
      <w:proofErr w:type="spellStart"/>
      <w:r w:rsidRPr="00210D7A">
        <w:rPr>
          <w:rFonts w:ascii="Museo Sans 300" w:eastAsia="Museo Sans 300" w:hAnsi="Museo Sans 300" w:cs="Museo Sans 300"/>
        </w:rPr>
        <w:t>doi</w:t>
      </w:r>
      <w:proofErr w:type="spellEnd"/>
      <w:r w:rsidRPr="00210D7A">
        <w:rPr>
          <w:rFonts w:ascii="Museo Sans 300" w:eastAsia="Museo Sans 300" w:hAnsi="Museo Sans 300" w:cs="Museo Sans 300"/>
        </w:rPr>
        <w:t xml:space="preserve">: 10.1016/j.cities.2021.103512. </w:t>
      </w:r>
    </w:p>
    <w:p w14:paraId="367B4A91" w14:textId="4CD97FB5" w:rsidR="00757E1E" w:rsidRPr="007C4D24" w:rsidRDefault="3F551D8E" w:rsidP="007C4D24">
      <w:pPr>
        <w:rPr>
          <w:rFonts w:ascii="Museo Sans 300" w:eastAsia="Museo Sans 300" w:hAnsi="Museo Sans 300" w:cs="Museo Sans 300"/>
        </w:rPr>
      </w:pPr>
      <w:r w:rsidRPr="3B11B9CC">
        <w:rPr>
          <w:rFonts w:ascii="Museo Sans 300" w:eastAsia="Museo Sans 300" w:hAnsi="Museo Sans 300" w:cs="Museo Sans 300"/>
        </w:rPr>
        <w:t xml:space="preserve">Dolowitz, D. P. and Marsh, D. (2000) “Learning from Abroad: The Role of Policy Transfer in Contemporary </w:t>
      </w:r>
      <w:r w:rsidR="7FD1F5E8" w:rsidRPr="3B11B9CC">
        <w:rPr>
          <w:rFonts w:ascii="Museo Sans 300" w:eastAsia="Museo Sans 300" w:hAnsi="Museo Sans 300" w:cs="Museo Sans 300"/>
        </w:rPr>
        <w:t>Policymaking</w:t>
      </w:r>
      <w:r w:rsidRPr="3B11B9CC">
        <w:rPr>
          <w:rFonts w:ascii="Museo Sans 300" w:eastAsia="Museo Sans 300" w:hAnsi="Museo Sans 300" w:cs="Museo Sans 300"/>
        </w:rPr>
        <w:t xml:space="preserve">,” Governance, 13(1), pp. 5–23. </w:t>
      </w:r>
      <w:proofErr w:type="spellStart"/>
      <w:r w:rsidRPr="3B11B9CC">
        <w:rPr>
          <w:rFonts w:ascii="Museo Sans 300" w:eastAsia="Museo Sans 300" w:hAnsi="Museo Sans 300" w:cs="Museo Sans 300"/>
        </w:rPr>
        <w:t>doi</w:t>
      </w:r>
      <w:proofErr w:type="spellEnd"/>
      <w:r w:rsidRPr="3B11B9CC">
        <w:rPr>
          <w:rFonts w:ascii="Museo Sans 300" w:eastAsia="Museo Sans 300" w:hAnsi="Museo Sans 300" w:cs="Museo Sans 300"/>
        </w:rPr>
        <w:t>: 10.1111/0952-1895.00121.</w:t>
      </w:r>
    </w:p>
    <w:p w14:paraId="3A2822B3" w14:textId="51AA9CFE" w:rsidR="6E16EAEF" w:rsidRDefault="6E16EAEF" w:rsidP="3B11B9CC">
      <w:pPr>
        <w:rPr>
          <w:rFonts w:ascii="Museo Sans 300" w:eastAsia="Museo Sans 300" w:hAnsi="Museo Sans 300" w:cs="Museo Sans 300"/>
        </w:rPr>
      </w:pPr>
      <w:proofErr w:type="spellStart"/>
      <w:r w:rsidRPr="3B11B9CC">
        <w:rPr>
          <w:rFonts w:ascii="Museo Sans 300" w:eastAsia="Museo Sans 300" w:hAnsi="Museo Sans 300" w:cs="Museo Sans 300"/>
        </w:rPr>
        <w:t>Elkhidir</w:t>
      </w:r>
      <w:proofErr w:type="spellEnd"/>
      <w:r w:rsidRPr="3B11B9CC">
        <w:rPr>
          <w:rFonts w:ascii="Museo Sans 300" w:eastAsia="Museo Sans 300" w:hAnsi="Museo Sans 300" w:cs="Museo Sans 300"/>
        </w:rPr>
        <w:t xml:space="preserve">, E. et al. (2023) “A Pathway Towards Resilient Cities: National Resilience Knowledge Networks,” Cities, 136. </w:t>
      </w:r>
      <w:proofErr w:type="spellStart"/>
      <w:r w:rsidRPr="3B11B9CC">
        <w:rPr>
          <w:rFonts w:ascii="Museo Sans 300" w:eastAsia="Museo Sans 300" w:hAnsi="Museo Sans 300" w:cs="Museo Sans 300"/>
        </w:rPr>
        <w:t>doi</w:t>
      </w:r>
      <w:proofErr w:type="spellEnd"/>
      <w:r w:rsidRPr="3B11B9CC">
        <w:rPr>
          <w:rFonts w:ascii="Museo Sans 300" w:eastAsia="Museo Sans 300" w:hAnsi="Museo Sans 300" w:cs="Museo Sans 300"/>
        </w:rPr>
        <w:t>: 10.1016/j.cities.2023.104243.</w:t>
      </w:r>
    </w:p>
    <w:p w14:paraId="2BB6113D" w14:textId="218EED0E" w:rsidR="005946F3" w:rsidRDefault="005946F3" w:rsidP="006254E1">
      <w:pPr>
        <w:rPr>
          <w:rFonts w:ascii="Museo Sans 300" w:eastAsia="Museo Sans 300" w:hAnsi="Museo Sans 300" w:cs="Museo Sans 300"/>
        </w:rPr>
      </w:pPr>
      <w:r w:rsidRPr="005946F3">
        <w:rPr>
          <w:rFonts w:ascii="Museo Sans 300" w:eastAsia="Museo Sans 300" w:hAnsi="Museo Sans 300" w:cs="Museo Sans 300"/>
        </w:rPr>
        <w:t xml:space="preserve">Haupt and Coppola (2019) “Climate Governance in Transnational Municipal Networks: Advancing a Potential Agenda for Analysis and Typology,” International Journal of Urban Sustainable Development, 11(2), pp. 123–140. </w:t>
      </w:r>
      <w:proofErr w:type="spellStart"/>
      <w:r w:rsidRPr="005946F3">
        <w:rPr>
          <w:rFonts w:ascii="Museo Sans 300" w:eastAsia="Museo Sans 300" w:hAnsi="Museo Sans 300" w:cs="Museo Sans 300"/>
        </w:rPr>
        <w:t>doi</w:t>
      </w:r>
      <w:proofErr w:type="spellEnd"/>
      <w:r w:rsidRPr="005946F3">
        <w:rPr>
          <w:rFonts w:ascii="Museo Sans 300" w:eastAsia="Museo Sans 300" w:hAnsi="Museo Sans 300" w:cs="Museo Sans 300"/>
        </w:rPr>
        <w:t>: 10.1080/19463138.2019.1583235.</w:t>
      </w:r>
    </w:p>
    <w:p w14:paraId="04EAC00C" w14:textId="017E80D4" w:rsidR="00A34686" w:rsidRDefault="00A34686" w:rsidP="006254E1">
      <w:pPr>
        <w:rPr>
          <w:rFonts w:ascii="Museo Sans 300" w:eastAsia="Museo Sans 300" w:hAnsi="Museo Sans 300" w:cs="Museo Sans 300"/>
        </w:rPr>
      </w:pPr>
      <w:r w:rsidRPr="00A34686">
        <w:rPr>
          <w:rFonts w:ascii="Museo Sans 300" w:eastAsia="Museo Sans 300" w:hAnsi="Museo Sans 300" w:cs="Museo Sans 300"/>
        </w:rPr>
        <w:t xml:space="preserve">Haupt et al. (2020) “City-To-City Learning Within Climate City Networks: Definition, Significance, and Challenges from a Global Perspective,” International Journal of Urban Sustainable Development, 12(2), pp. 143–159. </w:t>
      </w:r>
      <w:proofErr w:type="spellStart"/>
      <w:r w:rsidRPr="00A34686">
        <w:rPr>
          <w:rFonts w:ascii="Museo Sans 300" w:eastAsia="Museo Sans 300" w:hAnsi="Museo Sans 300" w:cs="Museo Sans 300"/>
        </w:rPr>
        <w:t>doi</w:t>
      </w:r>
      <w:proofErr w:type="spellEnd"/>
      <w:r w:rsidRPr="00A34686">
        <w:rPr>
          <w:rFonts w:ascii="Museo Sans 300" w:eastAsia="Museo Sans 300" w:hAnsi="Museo Sans 300" w:cs="Museo Sans 300"/>
        </w:rPr>
        <w:t>: 10.1080/19463138.2019.1691007.</w:t>
      </w:r>
    </w:p>
    <w:p w14:paraId="34A6EBE2" w14:textId="77777777" w:rsidR="00A34686" w:rsidRDefault="00A34686" w:rsidP="00A34686">
      <w:pPr>
        <w:rPr>
          <w:rFonts w:ascii="Museo Sans 300" w:eastAsia="Museo Sans 300" w:hAnsi="Museo Sans 300" w:cs="Museo Sans 300"/>
        </w:rPr>
      </w:pPr>
      <w:r w:rsidRPr="003E67B2">
        <w:rPr>
          <w:rFonts w:ascii="Museo Sans 300" w:eastAsia="Museo Sans 300" w:hAnsi="Museo Sans 300" w:cs="Museo Sans 300"/>
        </w:rPr>
        <w:t xml:space="preserve">Heikkinen, M. et al. (2020) “Transnational Municipal Networks and Climate Change Adaptation: A Study of 377 Cities,” Journal of Cleaner Production, 257. </w:t>
      </w:r>
      <w:proofErr w:type="spellStart"/>
      <w:r w:rsidRPr="003E67B2">
        <w:rPr>
          <w:rFonts w:ascii="Museo Sans 300" w:eastAsia="Museo Sans 300" w:hAnsi="Museo Sans 300" w:cs="Museo Sans 300"/>
        </w:rPr>
        <w:t>doi</w:t>
      </w:r>
      <w:proofErr w:type="spellEnd"/>
      <w:r w:rsidRPr="003E67B2">
        <w:rPr>
          <w:rFonts w:ascii="Museo Sans 300" w:eastAsia="Museo Sans 300" w:hAnsi="Museo Sans 300" w:cs="Museo Sans 300"/>
        </w:rPr>
        <w:t>: 10.1016/j.jclepro.2020.120474.</w:t>
      </w:r>
    </w:p>
    <w:p w14:paraId="3B10EB96" w14:textId="6E13804B" w:rsidR="00A34686" w:rsidRDefault="00A34686" w:rsidP="006254E1">
      <w:pPr>
        <w:rPr>
          <w:rFonts w:ascii="Museo Sans 300" w:eastAsia="Museo Sans 300" w:hAnsi="Museo Sans 300" w:cs="Museo Sans 300"/>
        </w:rPr>
      </w:pPr>
      <w:r w:rsidRPr="00C97384">
        <w:rPr>
          <w:rFonts w:ascii="Museo Sans 300" w:eastAsia="Museo Sans 300" w:hAnsi="Museo Sans 300" w:cs="Museo Sans 300"/>
        </w:rPr>
        <w:t xml:space="preserve">Heikkinen (2022) “The Role of Network Participation in Climate Change Mitigation: A City-Level Analysis,” International Journal of Urban Sustainable Development, 14(1), pp. 1–14. </w:t>
      </w:r>
      <w:proofErr w:type="spellStart"/>
      <w:r w:rsidRPr="00C97384">
        <w:rPr>
          <w:rFonts w:ascii="Museo Sans 300" w:eastAsia="Museo Sans 300" w:hAnsi="Museo Sans 300" w:cs="Museo Sans 300"/>
        </w:rPr>
        <w:t>doi</w:t>
      </w:r>
      <w:proofErr w:type="spellEnd"/>
      <w:r w:rsidRPr="00C97384">
        <w:rPr>
          <w:rFonts w:ascii="Museo Sans 300" w:eastAsia="Museo Sans 300" w:hAnsi="Museo Sans 300" w:cs="Museo Sans 300"/>
        </w:rPr>
        <w:t>: 10.1080/19463138.2022.2036163.</w:t>
      </w:r>
    </w:p>
    <w:p w14:paraId="13C1814C" w14:textId="24A4FED2" w:rsidR="005E1304" w:rsidRDefault="005E1304" w:rsidP="006254E1">
      <w:pPr>
        <w:rPr>
          <w:rFonts w:ascii="Museo Sans 300" w:eastAsia="Museo Sans 300" w:hAnsi="Museo Sans 300" w:cs="Museo Sans 300"/>
        </w:rPr>
      </w:pPr>
      <w:proofErr w:type="spellStart"/>
      <w:r w:rsidRPr="005E1304">
        <w:rPr>
          <w:rFonts w:ascii="Museo Sans 300" w:eastAsia="Museo Sans 300" w:hAnsi="Museo Sans 300" w:cs="Museo Sans 300"/>
        </w:rPr>
        <w:t>Helguero</w:t>
      </w:r>
      <w:proofErr w:type="spellEnd"/>
      <w:r w:rsidRPr="005E1304">
        <w:rPr>
          <w:rFonts w:ascii="Museo Sans 300" w:eastAsia="Museo Sans 300" w:hAnsi="Museo Sans 300" w:cs="Museo Sans 300"/>
        </w:rPr>
        <w:t xml:space="preserve">, M. L., </w:t>
      </w:r>
      <w:proofErr w:type="spellStart"/>
      <w:r w:rsidRPr="005E1304">
        <w:rPr>
          <w:rFonts w:ascii="Museo Sans 300" w:eastAsia="Museo Sans 300" w:hAnsi="Museo Sans 300" w:cs="Museo Sans 300"/>
        </w:rPr>
        <w:t>Steyaert</w:t>
      </w:r>
      <w:proofErr w:type="spellEnd"/>
      <w:r w:rsidRPr="005E1304">
        <w:rPr>
          <w:rFonts w:ascii="Museo Sans 300" w:eastAsia="Museo Sans 300" w:hAnsi="Museo Sans 300" w:cs="Museo Sans 300"/>
        </w:rPr>
        <w:t xml:space="preserve">, A. and </w:t>
      </w:r>
      <w:proofErr w:type="spellStart"/>
      <w:r w:rsidRPr="005E1304">
        <w:rPr>
          <w:rFonts w:ascii="Museo Sans 300" w:eastAsia="Museo Sans 300" w:hAnsi="Museo Sans 300" w:cs="Museo Sans 300"/>
        </w:rPr>
        <w:t>Dessein</w:t>
      </w:r>
      <w:proofErr w:type="spellEnd"/>
      <w:r w:rsidRPr="005E1304">
        <w:rPr>
          <w:rFonts w:ascii="Museo Sans 300" w:eastAsia="Museo Sans 300" w:hAnsi="Museo Sans 300" w:cs="Museo Sans 300"/>
        </w:rPr>
        <w:t xml:space="preserve">, J. (2022) “City-To-City Learning Processes in the Development of Sustainable Urban Food Systems: Insights from South American Cities,” Habitat International, 124. </w:t>
      </w:r>
      <w:proofErr w:type="spellStart"/>
      <w:r w:rsidRPr="005E1304">
        <w:rPr>
          <w:rFonts w:ascii="Museo Sans 300" w:eastAsia="Museo Sans 300" w:hAnsi="Museo Sans 300" w:cs="Museo Sans 300"/>
        </w:rPr>
        <w:t>doi</w:t>
      </w:r>
      <w:proofErr w:type="spellEnd"/>
      <w:r w:rsidRPr="005E1304">
        <w:rPr>
          <w:rFonts w:ascii="Museo Sans 300" w:eastAsia="Museo Sans 300" w:hAnsi="Museo Sans 300" w:cs="Museo Sans 300"/>
        </w:rPr>
        <w:t>: 10.1016/j.habitatint.2022.102578.</w:t>
      </w:r>
    </w:p>
    <w:p w14:paraId="737F2038" w14:textId="5C0A29A2" w:rsidR="007C4D24" w:rsidRDefault="007C4D24" w:rsidP="006254E1">
      <w:pPr>
        <w:rPr>
          <w:rFonts w:ascii="Museo Sans 300" w:eastAsia="Museo Sans 300" w:hAnsi="Museo Sans 300" w:cs="Museo Sans 300"/>
        </w:rPr>
      </w:pPr>
      <w:proofErr w:type="spellStart"/>
      <w:r w:rsidRPr="007C4D24">
        <w:rPr>
          <w:rFonts w:ascii="Museo Sans 300" w:eastAsia="Museo Sans 300" w:hAnsi="Museo Sans 300" w:cs="Museo Sans 300"/>
        </w:rPr>
        <w:t>Ilgen</w:t>
      </w:r>
      <w:proofErr w:type="spellEnd"/>
      <w:r w:rsidRPr="007C4D24">
        <w:rPr>
          <w:rFonts w:ascii="Museo Sans 300" w:eastAsia="Museo Sans 300" w:hAnsi="Museo Sans 300" w:cs="Museo Sans 300"/>
        </w:rPr>
        <w:t xml:space="preserve">, S., </w:t>
      </w:r>
      <w:proofErr w:type="spellStart"/>
      <w:r w:rsidRPr="007C4D24">
        <w:rPr>
          <w:rFonts w:ascii="Museo Sans 300" w:eastAsia="Museo Sans 300" w:hAnsi="Museo Sans 300" w:cs="Museo Sans 300"/>
        </w:rPr>
        <w:t>Sengers</w:t>
      </w:r>
      <w:proofErr w:type="spellEnd"/>
      <w:r w:rsidRPr="007C4D24">
        <w:rPr>
          <w:rFonts w:ascii="Museo Sans 300" w:eastAsia="Museo Sans 300" w:hAnsi="Museo Sans 300" w:cs="Museo Sans 300"/>
        </w:rPr>
        <w:t xml:space="preserve">, F., and </w:t>
      </w:r>
      <w:proofErr w:type="spellStart"/>
      <w:r w:rsidRPr="007C4D24">
        <w:rPr>
          <w:rFonts w:ascii="Museo Sans 300" w:eastAsia="Museo Sans 300" w:hAnsi="Museo Sans 300" w:cs="Museo Sans 300"/>
        </w:rPr>
        <w:t>Wardekker</w:t>
      </w:r>
      <w:proofErr w:type="spellEnd"/>
      <w:r w:rsidRPr="007C4D24">
        <w:rPr>
          <w:rFonts w:ascii="Museo Sans 300" w:eastAsia="Museo Sans 300" w:hAnsi="Museo Sans 300" w:cs="Museo Sans 300"/>
        </w:rPr>
        <w:t xml:space="preserve">, A., (2019) “City-To-City Learning for Urban Resilience: The Case of Water Squares in Rotterdam and Mexico City,” 11(5), pp. 983–983. </w:t>
      </w:r>
      <w:proofErr w:type="spellStart"/>
      <w:r w:rsidRPr="007C4D24">
        <w:rPr>
          <w:rFonts w:ascii="Museo Sans 300" w:eastAsia="Museo Sans 300" w:hAnsi="Museo Sans 300" w:cs="Museo Sans 300"/>
        </w:rPr>
        <w:t>doi</w:t>
      </w:r>
      <w:proofErr w:type="spellEnd"/>
      <w:r w:rsidRPr="007C4D24">
        <w:rPr>
          <w:rFonts w:ascii="Museo Sans 300" w:eastAsia="Museo Sans 300" w:hAnsi="Museo Sans 300" w:cs="Museo Sans 300"/>
        </w:rPr>
        <w:t>: 10.3390/w11050983.</w:t>
      </w:r>
    </w:p>
    <w:p w14:paraId="111BE245" w14:textId="38D251DD" w:rsidR="00A34686" w:rsidRDefault="0AD2CB71" w:rsidP="006254E1">
      <w:pPr>
        <w:rPr>
          <w:rFonts w:ascii="Museo Sans 300" w:eastAsia="Museo Sans 300" w:hAnsi="Museo Sans 300" w:cs="Museo Sans 300"/>
        </w:rPr>
      </w:pPr>
      <w:r w:rsidRPr="3B11B9CC">
        <w:rPr>
          <w:rFonts w:ascii="Museo Sans 300" w:eastAsia="Museo Sans 300" w:hAnsi="Museo Sans 300" w:cs="Museo Sans 300"/>
        </w:rPr>
        <w:t xml:space="preserve">Lee, T. and Jung, H. Y. (2018) “Mapping City-To-City Networks for Climate Change Action: Geographic Bases, Link Modalities, Functions, and Activity,” Journal of Cleaner Production, 182, pp. 96–104. </w:t>
      </w:r>
      <w:proofErr w:type="spellStart"/>
      <w:r w:rsidRPr="3B11B9CC">
        <w:rPr>
          <w:rFonts w:ascii="Museo Sans 300" w:eastAsia="Museo Sans 300" w:hAnsi="Museo Sans 300" w:cs="Museo Sans 300"/>
        </w:rPr>
        <w:t>doi</w:t>
      </w:r>
      <w:proofErr w:type="spellEnd"/>
      <w:r w:rsidRPr="3B11B9CC">
        <w:rPr>
          <w:rFonts w:ascii="Museo Sans 300" w:eastAsia="Museo Sans 300" w:hAnsi="Museo Sans 300" w:cs="Museo Sans 300"/>
        </w:rPr>
        <w:t>: 10.1016/j.jclepro.2018.02.034.</w:t>
      </w:r>
    </w:p>
    <w:p w14:paraId="120F0D6B" w14:textId="6F2FADA1" w:rsidR="5987A672" w:rsidRDefault="5987A672" w:rsidP="3B11B9CC">
      <w:pPr>
        <w:rPr>
          <w:rFonts w:ascii="Museo Sans 300" w:eastAsia="Museo Sans 300" w:hAnsi="Museo Sans 300" w:cs="Museo Sans 300"/>
        </w:rPr>
      </w:pPr>
      <w:r w:rsidRPr="3B11B9CC">
        <w:rPr>
          <w:rFonts w:ascii="Museo Sans 300" w:eastAsia="Museo Sans 300" w:hAnsi="Museo Sans 300" w:cs="Museo Sans 300"/>
        </w:rPr>
        <w:t xml:space="preserve">Lee, T. and van de </w:t>
      </w:r>
      <w:proofErr w:type="spellStart"/>
      <w:r w:rsidRPr="3B11B9CC">
        <w:rPr>
          <w:rFonts w:ascii="Museo Sans 300" w:eastAsia="Museo Sans 300" w:hAnsi="Museo Sans 300" w:cs="Museo Sans 300"/>
        </w:rPr>
        <w:t>Meene</w:t>
      </w:r>
      <w:proofErr w:type="spellEnd"/>
      <w:r w:rsidRPr="3B11B9CC">
        <w:rPr>
          <w:rFonts w:ascii="Museo Sans 300" w:eastAsia="Museo Sans 300" w:hAnsi="Museo Sans 300" w:cs="Museo Sans 300"/>
        </w:rPr>
        <w:t>, S. (2012) “Who Teaches and Who Learns? Policy Learning through the C40 Cities Climate Network,” Policy Sciences, 45(3), pp. 199–</w:t>
      </w:r>
      <w:proofErr w:type="gramStart"/>
      <w:r w:rsidRPr="3B11B9CC">
        <w:rPr>
          <w:rFonts w:ascii="Museo Sans 300" w:eastAsia="Museo Sans 300" w:hAnsi="Museo Sans 300" w:cs="Museo Sans 300"/>
        </w:rPr>
        <w:t>220</w:t>
      </w:r>
      <w:proofErr w:type="gramEnd"/>
    </w:p>
    <w:p w14:paraId="0E8BB27D" w14:textId="1B472BCC" w:rsidR="007C4D24" w:rsidRPr="007C4D24" w:rsidRDefault="007C4D24" w:rsidP="007C4D24">
      <w:pPr>
        <w:rPr>
          <w:rFonts w:ascii="Museo Sans 300" w:eastAsia="Museo Sans 300" w:hAnsi="Museo Sans 300" w:cs="Museo Sans 300"/>
        </w:rPr>
      </w:pPr>
      <w:r w:rsidRPr="007C4D24">
        <w:rPr>
          <w:rFonts w:ascii="Museo Sans 300" w:eastAsia="Museo Sans 300" w:hAnsi="Museo Sans 300" w:cs="Museo Sans 300"/>
        </w:rPr>
        <w:t xml:space="preserve">Moodley, S. (2019) “Defining City-To-City Learning in Southern Africa: Exploring Practitioner Sensitivities in the Knowledge Transfer Process,” Habitat International, 85, pp. 34–40. </w:t>
      </w:r>
      <w:proofErr w:type="spellStart"/>
      <w:r w:rsidRPr="007C4D24">
        <w:rPr>
          <w:rFonts w:ascii="Museo Sans 300" w:eastAsia="Museo Sans 300" w:hAnsi="Museo Sans 300" w:cs="Museo Sans 300"/>
        </w:rPr>
        <w:t>doi</w:t>
      </w:r>
      <w:proofErr w:type="spellEnd"/>
      <w:r w:rsidRPr="007C4D24">
        <w:rPr>
          <w:rFonts w:ascii="Museo Sans 300" w:eastAsia="Museo Sans 300" w:hAnsi="Museo Sans 300" w:cs="Museo Sans 300"/>
        </w:rPr>
        <w:t>: 10.1016/j.habitatint.2019.02.004.</w:t>
      </w:r>
    </w:p>
    <w:p w14:paraId="7A19F1CA" w14:textId="5B95D4EF" w:rsidR="007C4D24" w:rsidRDefault="007C4D24" w:rsidP="007C4D24">
      <w:pPr>
        <w:rPr>
          <w:rFonts w:ascii="Museo Sans 300" w:eastAsia="Museo Sans 300" w:hAnsi="Museo Sans 300" w:cs="Museo Sans 300"/>
        </w:rPr>
      </w:pPr>
      <w:r w:rsidRPr="007C4D24">
        <w:rPr>
          <w:rFonts w:ascii="Museo Sans 300" w:eastAsia="Museo Sans 300" w:hAnsi="Museo Sans 300" w:cs="Museo Sans 300"/>
        </w:rPr>
        <w:t xml:space="preserve">Moodley, S. (2020) “Exploring the Mechanics of City-To-City Learning in Urban Strategic Planning: Insights from Southern Africa,” 2(1). </w:t>
      </w:r>
      <w:r w:rsidR="00801386" w:rsidRPr="007C4D24">
        <w:rPr>
          <w:rFonts w:ascii="Museo Sans 300" w:eastAsia="Museo Sans 300" w:hAnsi="Museo Sans 300" w:cs="Museo Sans 300"/>
        </w:rPr>
        <w:t>Doi</w:t>
      </w:r>
      <w:r w:rsidRPr="007C4D24">
        <w:rPr>
          <w:rFonts w:ascii="Museo Sans 300" w:eastAsia="Museo Sans 300" w:hAnsi="Museo Sans 300" w:cs="Museo Sans 300"/>
        </w:rPr>
        <w:t>: 10.1016/j.ssaho.2020.100027.</w:t>
      </w:r>
    </w:p>
    <w:p w14:paraId="78195989" w14:textId="5B0BA282" w:rsidR="00757E1E" w:rsidRDefault="00757E1E" w:rsidP="007C4D24">
      <w:pPr>
        <w:rPr>
          <w:rFonts w:ascii="Museo Sans 300" w:eastAsia="Museo Sans 300" w:hAnsi="Museo Sans 300" w:cs="Museo Sans 300"/>
        </w:rPr>
      </w:pPr>
      <w:r w:rsidRPr="00757E1E">
        <w:rPr>
          <w:rFonts w:ascii="Museo Sans 300" w:eastAsia="Museo Sans 300" w:hAnsi="Museo Sans 300" w:cs="Museo Sans 300"/>
        </w:rPr>
        <w:t>Peck, J. (2011) “Geographies of Policy: From Transfer-Diffusion to Mobility-Mutation,” Progress in Human Geography, 35(6), pp. 773–797.</w:t>
      </w:r>
    </w:p>
    <w:p w14:paraId="781C9197" w14:textId="0B6B9A18" w:rsidR="00053BCB" w:rsidRPr="007C4D24" w:rsidRDefault="0079785A">
      <w:pPr>
        <w:rPr>
          <w:rFonts w:ascii="Museo Sans 300" w:eastAsia="Museo Sans 300" w:hAnsi="Museo Sans 300" w:cs="Museo Sans 300"/>
        </w:rPr>
      </w:pPr>
      <w:r w:rsidRPr="0079785A">
        <w:rPr>
          <w:rFonts w:ascii="Museo Sans 300" w:eastAsia="Museo Sans 300" w:hAnsi="Museo Sans 300" w:cs="Museo Sans 300"/>
        </w:rPr>
        <w:t xml:space="preserve">Woodruff, S. C. (2018) “City Membership in Climate Change Adaptation Networks,” Environmental Science and Policy, 84, pp. 60–68. </w:t>
      </w:r>
      <w:proofErr w:type="spellStart"/>
      <w:r w:rsidRPr="0079785A">
        <w:rPr>
          <w:rFonts w:ascii="Museo Sans 300" w:eastAsia="Museo Sans 300" w:hAnsi="Museo Sans 300" w:cs="Museo Sans 300"/>
        </w:rPr>
        <w:t>doi</w:t>
      </w:r>
      <w:proofErr w:type="spellEnd"/>
      <w:r w:rsidRPr="0079785A">
        <w:rPr>
          <w:rFonts w:ascii="Museo Sans 300" w:eastAsia="Museo Sans 300" w:hAnsi="Museo Sans 300" w:cs="Museo Sans 300"/>
        </w:rPr>
        <w:t>: 10.1016/j.envsci.2018.03.002.</w:t>
      </w:r>
    </w:p>
    <w:p w14:paraId="781C9198" w14:textId="77777777" w:rsidR="00053BCB" w:rsidRDefault="0046101C">
      <w:pPr>
        <w:rPr>
          <w:rFonts w:ascii="Museo Sans 500" w:eastAsia="Museo Sans 500" w:hAnsi="Museo Sans 500" w:cs="Museo Sans 500"/>
          <w:color w:val="00B050"/>
          <w:sz w:val="24"/>
          <w:szCs w:val="24"/>
        </w:rPr>
      </w:pPr>
      <w:r>
        <w:rPr>
          <w:rFonts w:ascii="Museo Sans 500" w:eastAsia="Museo Sans 500" w:hAnsi="Museo Sans 500" w:cs="Museo Sans 500"/>
          <w:color w:val="00B050"/>
          <w:sz w:val="24"/>
          <w:szCs w:val="24"/>
        </w:rPr>
        <w:t>About the author</w:t>
      </w:r>
    </w:p>
    <w:p w14:paraId="781C9199" w14:textId="5DA7871F" w:rsidR="00053BCB" w:rsidRDefault="007C41B0">
      <w:pPr>
        <w:rPr>
          <w:rFonts w:ascii="Museo Sans 500" w:eastAsia="Museo Sans 500" w:hAnsi="Museo Sans 500" w:cs="Museo Sans 500"/>
          <w:color w:val="00B050"/>
          <w:sz w:val="24"/>
          <w:szCs w:val="24"/>
        </w:rPr>
      </w:pPr>
      <w:hyperlink r:id="rId22" w:history="1">
        <w:r w:rsidR="0043351F" w:rsidRPr="005507D3">
          <w:rPr>
            <w:rStyle w:val="Hyperlink"/>
            <w:rFonts w:ascii="Museo Sans 300" w:eastAsia="Museo Sans 300" w:hAnsi="Museo Sans 300" w:cs="Museo Sans 300"/>
          </w:rPr>
          <w:t>Elena Marie Enseñado</w:t>
        </w:r>
      </w:hyperlink>
      <w:r w:rsidR="0043351F">
        <w:rPr>
          <w:rFonts w:ascii="Museo Sans 300" w:eastAsia="Museo Sans 300" w:hAnsi="Museo Sans 300" w:cs="Museo Sans 300"/>
        </w:rPr>
        <w:t xml:space="preserve"> </w:t>
      </w:r>
      <w:r w:rsidR="00A37DD6">
        <w:rPr>
          <w:rFonts w:ascii="Museo Sans 300" w:eastAsia="Museo Sans 300" w:hAnsi="Museo Sans 300" w:cs="Museo Sans 300"/>
        </w:rPr>
        <w:t>(</w:t>
      </w:r>
      <w:hyperlink r:id="rId23" w:history="1">
        <w:r w:rsidR="00A37DD6" w:rsidRPr="00F15B59">
          <w:rPr>
            <w:rStyle w:val="Hyperlink"/>
            <w:rFonts w:ascii="Museo Sans 300" w:eastAsia="Museo Sans 300" w:hAnsi="Museo Sans 300" w:cs="Museo Sans 300"/>
          </w:rPr>
          <w:t>ensenado@ihs.nl</w:t>
        </w:r>
      </w:hyperlink>
      <w:r w:rsidR="00A37DD6">
        <w:rPr>
          <w:rFonts w:ascii="Museo Sans 300" w:eastAsia="Museo Sans 300" w:hAnsi="Museo Sans 300" w:cs="Museo Sans 300"/>
        </w:rPr>
        <w:t xml:space="preserve">) </w:t>
      </w:r>
      <w:r w:rsidR="001116C1">
        <w:rPr>
          <w:rFonts w:ascii="Museo Sans 300" w:eastAsia="Museo Sans 300" w:hAnsi="Museo Sans 300" w:cs="Museo Sans 300"/>
        </w:rPr>
        <w:t xml:space="preserve">works </w:t>
      </w:r>
      <w:r w:rsidR="00857D48">
        <w:rPr>
          <w:rFonts w:ascii="Museo Sans 300" w:eastAsia="Museo Sans 300" w:hAnsi="Museo Sans 300" w:cs="Museo Sans 300"/>
        </w:rPr>
        <w:t xml:space="preserve">as an urban environment, sustainability, and climate change specialist </w:t>
      </w:r>
      <w:r w:rsidR="001116C1">
        <w:rPr>
          <w:rFonts w:ascii="Museo Sans 300" w:eastAsia="Museo Sans 300" w:hAnsi="Museo Sans 300" w:cs="Museo Sans 300"/>
        </w:rPr>
        <w:t>at the Institute for Housing and Urban Development Studies</w:t>
      </w:r>
      <w:r w:rsidR="00857D48">
        <w:rPr>
          <w:rFonts w:ascii="Museo Sans 300" w:eastAsia="Museo Sans 300" w:hAnsi="Museo Sans 300" w:cs="Museo Sans 300"/>
        </w:rPr>
        <w:t xml:space="preserve"> (IHS), Erasmus University Rotterdam</w:t>
      </w:r>
      <w:r w:rsidR="001116C1">
        <w:rPr>
          <w:rFonts w:ascii="Museo Sans 300" w:eastAsia="Museo Sans 300" w:hAnsi="Museo Sans 300" w:cs="Museo Sans 300"/>
        </w:rPr>
        <w:t>.</w:t>
      </w:r>
      <w:r w:rsidR="00857D48">
        <w:rPr>
          <w:rFonts w:ascii="Museo Sans 300" w:eastAsia="Museo Sans 300" w:hAnsi="Museo Sans 300" w:cs="Museo Sans 300"/>
        </w:rPr>
        <w:t xml:space="preserve"> </w:t>
      </w:r>
      <w:r w:rsidR="001116C1">
        <w:rPr>
          <w:rFonts w:ascii="Museo Sans 300" w:eastAsia="Museo Sans 300" w:hAnsi="Museo Sans 300" w:cs="Museo Sans 300"/>
        </w:rPr>
        <w:t xml:space="preserve"> </w:t>
      </w:r>
    </w:p>
    <w:sectPr w:rsidR="00053BCB">
      <w:footerReference w:type="even" r:id="rId24"/>
      <w:footerReference w:type="default" r:id="rId25"/>
      <w:footerReference w:type="first" r:id="rId26"/>
      <w:pgSz w:w="11906" w:h="16838"/>
      <w:pgMar w:top="1440" w:right="1440" w:bottom="1440" w:left="1440" w:header="708" w:footer="708"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lena Marie Ensenado" w:date="2023-06-13T19:47:00Z" w:initials="EE">
    <w:p w14:paraId="22205580" w14:textId="6882CCEE" w:rsidR="3B11B9CC" w:rsidRDefault="3B11B9CC">
      <w:pPr>
        <w:pStyle w:val="CommentText"/>
      </w:pPr>
      <w:r>
        <w:t>Link to https://www.nationalgeographic.co.uk/travel/2020/03/carbon-free-copenhagen-how-danish-capital-setting-green-standard-cities-worldwide</w:t>
      </w:r>
      <w:r>
        <w:rPr>
          <w:rStyle w:val="CommentReference"/>
        </w:rPr>
        <w:annotationRef/>
      </w:r>
    </w:p>
  </w:comment>
  <w:comment w:id="1" w:author="Elena Marie Ensenado" w:date="2023-06-13T19:56:00Z" w:initials="EE">
    <w:p w14:paraId="0D749118" w14:textId="6B84070A" w:rsidR="3B11B9CC" w:rsidRDefault="3B11B9CC">
      <w:pPr>
        <w:pStyle w:val="CommentText"/>
      </w:pPr>
      <w:r>
        <w:t>Link to https://www.globalcovenantofmayors.org/press/mayors-of-yokohama-despenaderos-and-menjez-join-board-of-the-global-covenant-of-mayors-for-climate-and-energy/</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205580" w15:done="0"/>
  <w15:commentEx w15:paraId="0D7491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DA7B473" w16cex:dateUtc="2023-06-13T17:47:00Z"/>
  <w16cex:commentExtensible w16cex:durableId="63A77B21" w16cex:dateUtc="2023-06-13T1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205580" w16cid:durableId="3DA7B473"/>
  <w16cid:commentId w16cid:paraId="0D749118" w16cid:durableId="63A77B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8827A" w14:textId="77777777" w:rsidR="00E34E2C" w:rsidRDefault="00E34E2C">
      <w:pPr>
        <w:spacing w:after="0" w:line="240" w:lineRule="auto"/>
      </w:pPr>
      <w:r>
        <w:separator/>
      </w:r>
    </w:p>
  </w:endnote>
  <w:endnote w:type="continuationSeparator" w:id="0">
    <w:p w14:paraId="10DD31C6" w14:textId="77777777" w:rsidR="00E34E2C" w:rsidRDefault="00E34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useo Sans 5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C1748" w14:textId="0B8D6E51" w:rsidR="002C1382" w:rsidRDefault="002C1382">
    <w:pPr>
      <w:pStyle w:val="Footer"/>
    </w:pPr>
    <w:r>
      <w:rPr>
        <w:noProof/>
      </w:rPr>
      <mc:AlternateContent>
        <mc:Choice Requires="wps">
          <w:drawing>
            <wp:anchor distT="0" distB="0" distL="0" distR="0" simplePos="0" relativeHeight="251661312" behindDoc="0" locked="0" layoutInCell="1" allowOverlap="1" wp14:anchorId="4BCDBE71" wp14:editId="0A034024">
              <wp:simplePos x="635" y="635"/>
              <wp:positionH relativeFrom="page">
                <wp:align>left</wp:align>
              </wp:positionH>
              <wp:positionV relativeFrom="page">
                <wp:align>bottom</wp:align>
              </wp:positionV>
              <wp:extent cx="443865" cy="443865"/>
              <wp:effectExtent l="0" t="0" r="13335" b="0"/>
              <wp:wrapNone/>
              <wp:docPr id="6" name="Text Box 6"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233CFA" w14:textId="09E72A13" w:rsidR="002C1382" w:rsidRPr="002C1382" w:rsidRDefault="002C1382" w:rsidP="002C1382">
                          <w:pPr>
                            <w:spacing w:after="0"/>
                            <w:rPr>
                              <w:noProof/>
                              <w:color w:val="000000"/>
                              <w:sz w:val="20"/>
                              <w:szCs w:val="20"/>
                            </w:rPr>
                          </w:pPr>
                          <w:r w:rsidRPr="002C1382">
                            <w:rPr>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CDBE71" id="_x0000_t202" coordsize="21600,21600" o:spt="202" path="m,l,21600r21600,l21600,xe">
              <v:stroke joinstyle="miter"/>
              <v:path gradientshapeok="t" o:connecttype="rect"/>
            </v:shapetype>
            <v:shape id="Text Box 6" o:spid="_x0000_s1026" type="#_x0000_t202" alt="Classification: Internal"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3233CFA" w14:textId="09E72A13" w:rsidR="002C1382" w:rsidRPr="002C1382" w:rsidRDefault="002C1382" w:rsidP="002C1382">
                    <w:pPr>
                      <w:spacing w:after="0"/>
                      <w:rPr>
                        <w:noProof/>
                        <w:color w:val="000000"/>
                        <w:sz w:val="20"/>
                        <w:szCs w:val="20"/>
                      </w:rPr>
                    </w:pPr>
                    <w:r w:rsidRPr="002C1382">
                      <w:rPr>
                        <w:noProof/>
                        <w:color w:val="000000"/>
                        <w:sz w:val="20"/>
                        <w:szCs w:val="20"/>
                      </w:rPr>
                      <w:t>Classification: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919F" w14:textId="25E0B0EE" w:rsidR="00053BCB" w:rsidRDefault="002C1382">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0" distR="0" simplePos="0" relativeHeight="251662336" behindDoc="0" locked="0" layoutInCell="1" allowOverlap="1" wp14:anchorId="37F05308" wp14:editId="3596454D">
              <wp:simplePos x="635" y="635"/>
              <wp:positionH relativeFrom="page">
                <wp:align>left</wp:align>
              </wp:positionH>
              <wp:positionV relativeFrom="page">
                <wp:align>bottom</wp:align>
              </wp:positionV>
              <wp:extent cx="443865" cy="443865"/>
              <wp:effectExtent l="0" t="0" r="13335" b="0"/>
              <wp:wrapNone/>
              <wp:docPr id="7" name="Text Box 7"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D78F14" w14:textId="7398B4B9" w:rsidR="002C1382" w:rsidRPr="002C1382" w:rsidRDefault="002C1382" w:rsidP="002C1382">
                          <w:pPr>
                            <w:spacing w:after="0"/>
                            <w:rPr>
                              <w:noProof/>
                              <w:color w:val="000000"/>
                              <w:sz w:val="20"/>
                              <w:szCs w:val="20"/>
                            </w:rPr>
                          </w:pPr>
                          <w:r w:rsidRPr="002C1382">
                            <w:rPr>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F05308" id="_x0000_t202" coordsize="21600,21600" o:spt="202" path="m,l,21600r21600,l21600,xe">
              <v:stroke joinstyle="miter"/>
              <v:path gradientshapeok="t" o:connecttype="rect"/>
            </v:shapetype>
            <v:shape id="Text Box 7" o:spid="_x0000_s1027" type="#_x0000_t202" alt="Classification: Internal"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7D78F14" w14:textId="7398B4B9" w:rsidR="002C1382" w:rsidRPr="002C1382" w:rsidRDefault="002C1382" w:rsidP="002C1382">
                    <w:pPr>
                      <w:spacing w:after="0"/>
                      <w:rPr>
                        <w:noProof/>
                        <w:color w:val="000000"/>
                        <w:sz w:val="20"/>
                        <w:szCs w:val="20"/>
                      </w:rPr>
                    </w:pPr>
                    <w:r w:rsidRPr="002C1382">
                      <w:rPr>
                        <w:noProof/>
                        <w:color w:val="000000"/>
                        <w:sz w:val="20"/>
                        <w:szCs w:val="20"/>
                      </w:rPr>
                      <w:t>Classification: Internal</w:t>
                    </w:r>
                  </w:p>
                </w:txbxContent>
              </v:textbox>
              <w10:wrap anchorx="page" anchory="page"/>
            </v:shape>
          </w:pict>
        </mc:Fallback>
      </mc:AlternateContent>
    </w:r>
    <w:r w:rsidR="0046101C">
      <w:rPr>
        <w:noProof/>
      </w:rPr>
      <w:drawing>
        <wp:anchor distT="0" distB="0" distL="114300" distR="114300" simplePos="0" relativeHeight="251658240" behindDoc="0" locked="0" layoutInCell="1" hidden="0" allowOverlap="1" wp14:anchorId="781C91A0" wp14:editId="781C91A1">
          <wp:simplePos x="0" y="0"/>
          <wp:positionH relativeFrom="column">
            <wp:posOffset>4478020</wp:posOffset>
          </wp:positionH>
          <wp:positionV relativeFrom="paragraph">
            <wp:posOffset>-581024</wp:posOffset>
          </wp:positionV>
          <wp:extent cx="2159635" cy="1296035"/>
          <wp:effectExtent l="0" t="0" r="0" b="0"/>
          <wp:wrapNone/>
          <wp:docPr id="1" name="image1.jpg" descr="Text, let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Text, letter&#10;&#10;Description automatically generated"/>
                  <pic:cNvPicPr preferRelativeResize="0"/>
                </pic:nvPicPr>
                <pic:blipFill>
                  <a:blip r:embed="rId1"/>
                  <a:srcRect/>
                  <a:stretch>
                    <a:fillRect/>
                  </a:stretch>
                </pic:blipFill>
                <pic:spPr>
                  <a:xfrm>
                    <a:off x="0" y="0"/>
                    <a:ext cx="2159635" cy="1296035"/>
                  </a:xfrm>
                  <a:prstGeom prst="rect">
                    <a:avLst/>
                  </a:prstGeom>
                  <a:ln/>
                </pic:spPr>
              </pic:pic>
            </a:graphicData>
          </a:graphic>
        </wp:anchor>
      </w:drawing>
    </w:r>
    <w:r w:rsidR="0046101C">
      <w:rPr>
        <w:noProof/>
      </w:rPr>
      <w:drawing>
        <wp:anchor distT="0" distB="0" distL="114300" distR="114300" simplePos="0" relativeHeight="251659264" behindDoc="0" locked="0" layoutInCell="1" hidden="0" allowOverlap="1" wp14:anchorId="781C91A2" wp14:editId="781C91A3">
          <wp:simplePos x="0" y="0"/>
          <wp:positionH relativeFrom="column">
            <wp:posOffset>-922349</wp:posOffset>
          </wp:positionH>
          <wp:positionV relativeFrom="paragraph">
            <wp:posOffset>-579174</wp:posOffset>
          </wp:positionV>
          <wp:extent cx="3023997" cy="1296162"/>
          <wp:effectExtent l="0" t="0" r="0" b="0"/>
          <wp:wrapNone/>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3023997" cy="1296162"/>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32319" w14:textId="1D3EBBFA" w:rsidR="002C1382" w:rsidRDefault="002C1382">
    <w:pPr>
      <w:pStyle w:val="Footer"/>
    </w:pPr>
    <w:r>
      <w:rPr>
        <w:noProof/>
      </w:rPr>
      <mc:AlternateContent>
        <mc:Choice Requires="wps">
          <w:drawing>
            <wp:anchor distT="0" distB="0" distL="0" distR="0" simplePos="0" relativeHeight="251660288" behindDoc="0" locked="0" layoutInCell="1" allowOverlap="1" wp14:anchorId="0ABE2656" wp14:editId="2ACECE63">
              <wp:simplePos x="635" y="635"/>
              <wp:positionH relativeFrom="page">
                <wp:align>left</wp:align>
              </wp:positionH>
              <wp:positionV relativeFrom="page">
                <wp:align>bottom</wp:align>
              </wp:positionV>
              <wp:extent cx="443865" cy="443865"/>
              <wp:effectExtent l="0" t="0" r="13335" b="0"/>
              <wp:wrapNone/>
              <wp:docPr id="4" name="Text Box 4"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299D5E" w14:textId="5286EC19" w:rsidR="002C1382" w:rsidRPr="002C1382" w:rsidRDefault="002C1382" w:rsidP="002C1382">
                          <w:pPr>
                            <w:spacing w:after="0"/>
                            <w:rPr>
                              <w:noProof/>
                              <w:color w:val="000000"/>
                              <w:sz w:val="20"/>
                              <w:szCs w:val="20"/>
                            </w:rPr>
                          </w:pPr>
                          <w:r w:rsidRPr="002C1382">
                            <w:rPr>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BE2656" id="_x0000_t202" coordsize="21600,21600" o:spt="202" path="m,l,21600r21600,l21600,xe">
              <v:stroke joinstyle="miter"/>
              <v:path gradientshapeok="t" o:connecttype="rect"/>
            </v:shapetype>
            <v:shape id="Text Box 4" o:spid="_x0000_s1028" type="#_x0000_t202" alt="Classification: 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7299D5E" w14:textId="5286EC19" w:rsidR="002C1382" w:rsidRPr="002C1382" w:rsidRDefault="002C1382" w:rsidP="002C1382">
                    <w:pPr>
                      <w:spacing w:after="0"/>
                      <w:rPr>
                        <w:noProof/>
                        <w:color w:val="000000"/>
                        <w:sz w:val="20"/>
                        <w:szCs w:val="20"/>
                      </w:rPr>
                    </w:pPr>
                    <w:r w:rsidRPr="002C1382">
                      <w:rPr>
                        <w:noProof/>
                        <w:color w:val="000000"/>
                        <w:sz w:val="20"/>
                        <w:szCs w:val="20"/>
                      </w:rPr>
                      <w:t>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9B58C" w14:textId="77777777" w:rsidR="00E34E2C" w:rsidRDefault="00E34E2C">
      <w:pPr>
        <w:spacing w:after="0" w:line="240" w:lineRule="auto"/>
      </w:pPr>
      <w:r>
        <w:separator/>
      </w:r>
    </w:p>
  </w:footnote>
  <w:footnote w:type="continuationSeparator" w:id="0">
    <w:p w14:paraId="4CD302CC" w14:textId="77777777" w:rsidR="00E34E2C" w:rsidRDefault="00E34E2C">
      <w:pPr>
        <w:spacing w:after="0" w:line="240" w:lineRule="auto"/>
      </w:pPr>
      <w:r>
        <w:continuationSeparator/>
      </w:r>
    </w:p>
  </w:footnote>
  <w:footnote w:id="1">
    <w:p w14:paraId="38823819" w14:textId="5F8E8955" w:rsidR="004B384E" w:rsidRDefault="004B384E" w:rsidP="004B384E">
      <w:pPr>
        <w:pStyle w:val="FootnoteText"/>
      </w:pPr>
      <w:r>
        <w:rPr>
          <w:rStyle w:val="FootnoteReference"/>
        </w:rPr>
        <w:footnoteRef/>
      </w:r>
      <w:r w:rsidRPr="00287883">
        <w:rPr>
          <w:lang w:val="nl-NL"/>
        </w:rPr>
        <w:t xml:space="preserve"> See</w:t>
      </w:r>
      <w:r w:rsidR="00B811E1" w:rsidRPr="00287883">
        <w:rPr>
          <w:lang w:val="nl-NL"/>
        </w:rPr>
        <w:t xml:space="preserve"> </w:t>
      </w:r>
      <w:r w:rsidRPr="00287883">
        <w:rPr>
          <w:lang w:val="nl-NL"/>
        </w:rPr>
        <w:t>Cortes, et al.</w:t>
      </w:r>
      <w:r w:rsidR="00B811E1" w:rsidRPr="00287883">
        <w:rPr>
          <w:lang w:val="nl-NL"/>
        </w:rPr>
        <w:t xml:space="preserve"> (</w:t>
      </w:r>
      <w:r w:rsidRPr="00287883">
        <w:rPr>
          <w:lang w:val="nl-NL"/>
        </w:rPr>
        <w:t>2022</w:t>
      </w:r>
      <w:r w:rsidR="00B811E1" w:rsidRPr="00287883">
        <w:rPr>
          <w:lang w:val="nl-NL"/>
        </w:rPr>
        <w:t>)</w:t>
      </w:r>
      <w:r w:rsidRPr="00287883">
        <w:rPr>
          <w:lang w:val="nl-NL"/>
        </w:rPr>
        <w:t xml:space="preserve">; </w:t>
      </w:r>
      <w:proofErr w:type="spellStart"/>
      <w:r w:rsidRPr="00287883">
        <w:rPr>
          <w:lang w:val="nl-NL"/>
        </w:rPr>
        <w:t>Heikkinen</w:t>
      </w:r>
      <w:proofErr w:type="spellEnd"/>
      <w:r w:rsidRPr="00287883">
        <w:rPr>
          <w:lang w:val="nl-NL"/>
        </w:rPr>
        <w:t xml:space="preserve">, et al. </w:t>
      </w:r>
      <w:r w:rsidR="00B811E1">
        <w:t>(</w:t>
      </w:r>
      <w:r>
        <w:t>2020</w:t>
      </w:r>
      <w:r w:rsidR="00B811E1">
        <w:t>); and Haupt and Coppola (2019).</w:t>
      </w:r>
    </w:p>
  </w:footnote>
  <w:footnote w:id="2">
    <w:p w14:paraId="1926E2A4" w14:textId="19813CC8" w:rsidR="00A549CD" w:rsidRDefault="00A549CD">
      <w:pPr>
        <w:pStyle w:val="FootnoteText"/>
      </w:pPr>
      <w:r>
        <w:rPr>
          <w:rStyle w:val="FootnoteReference"/>
        </w:rPr>
        <w:footnoteRef/>
      </w:r>
      <w:r>
        <w:t xml:space="preserve"> See </w:t>
      </w:r>
      <w:r w:rsidR="0009012D">
        <w:t>Cortes, et al.</w:t>
      </w:r>
      <w:r w:rsidR="00B811E1">
        <w:t xml:space="preserve"> (</w:t>
      </w:r>
      <w:r w:rsidR="0009012D">
        <w:t>2022</w:t>
      </w:r>
      <w:r w:rsidR="00B811E1">
        <w:t>)</w:t>
      </w:r>
      <w:r w:rsidR="0009012D">
        <w:t xml:space="preserve">; </w:t>
      </w:r>
      <w:r>
        <w:t>Haupt and Coppola</w:t>
      </w:r>
      <w:r w:rsidR="00B811E1">
        <w:t xml:space="preserve"> (</w:t>
      </w:r>
      <w:r>
        <w:t>2019</w:t>
      </w:r>
      <w:r w:rsidR="00B811E1">
        <w:t>)</w:t>
      </w:r>
      <w:r w:rsidR="0009012D">
        <w:t xml:space="preserve">; </w:t>
      </w:r>
      <w:r w:rsidR="00B811E1">
        <w:t xml:space="preserve">and </w:t>
      </w:r>
      <w:r w:rsidR="0009012D">
        <w:t>Lee and Jung</w:t>
      </w:r>
      <w:r w:rsidR="00B811E1">
        <w:t xml:space="preserve"> (</w:t>
      </w:r>
      <w:r w:rsidR="0009012D">
        <w:t>2018</w:t>
      </w:r>
      <w:r w:rsidR="00B811E1">
        <w:t>).</w:t>
      </w:r>
    </w:p>
  </w:footnote>
  <w:footnote w:id="3">
    <w:p w14:paraId="28EB1E50" w14:textId="31F77E46" w:rsidR="009A7155" w:rsidRPr="00287883" w:rsidRDefault="009A7155" w:rsidP="009A7155">
      <w:pPr>
        <w:pStyle w:val="FootnoteText"/>
      </w:pPr>
      <w:r>
        <w:rPr>
          <w:rStyle w:val="FootnoteReference"/>
        </w:rPr>
        <w:footnoteRef/>
      </w:r>
      <w:r w:rsidRPr="00CE4789">
        <w:rPr>
          <w:lang w:val="nl-NL"/>
        </w:rPr>
        <w:t xml:space="preserve"> See </w:t>
      </w:r>
      <w:proofErr w:type="spellStart"/>
      <w:r w:rsidRPr="00CE4789">
        <w:rPr>
          <w:lang w:val="nl-NL"/>
        </w:rPr>
        <w:t>Heikkinen</w:t>
      </w:r>
      <w:proofErr w:type="spellEnd"/>
      <w:r w:rsidRPr="00CE4789">
        <w:rPr>
          <w:lang w:val="nl-NL"/>
        </w:rPr>
        <w:t>, et al.</w:t>
      </w:r>
      <w:r w:rsidR="00B811E1">
        <w:rPr>
          <w:lang w:val="nl-NL"/>
        </w:rPr>
        <w:t xml:space="preserve"> (</w:t>
      </w:r>
      <w:r w:rsidRPr="00CE4789">
        <w:rPr>
          <w:lang w:val="nl-NL"/>
        </w:rPr>
        <w:t>2020</w:t>
      </w:r>
      <w:r w:rsidR="00B811E1">
        <w:rPr>
          <w:lang w:val="nl-NL"/>
        </w:rPr>
        <w:t>)</w:t>
      </w:r>
      <w:r w:rsidRPr="00CE4789">
        <w:rPr>
          <w:lang w:val="nl-NL"/>
        </w:rPr>
        <w:t xml:space="preserve">; </w:t>
      </w:r>
      <w:r w:rsidR="00B811E1">
        <w:rPr>
          <w:lang w:val="nl-NL"/>
        </w:rPr>
        <w:t xml:space="preserve">and </w:t>
      </w:r>
      <w:proofErr w:type="spellStart"/>
      <w:r w:rsidRPr="00CE4789">
        <w:rPr>
          <w:lang w:val="nl-NL"/>
        </w:rPr>
        <w:t>H</w:t>
      </w:r>
      <w:r>
        <w:rPr>
          <w:lang w:val="nl-NL"/>
        </w:rPr>
        <w:t>aupt</w:t>
      </w:r>
      <w:proofErr w:type="spellEnd"/>
      <w:r>
        <w:rPr>
          <w:lang w:val="nl-NL"/>
        </w:rPr>
        <w:t>, et al.</w:t>
      </w:r>
      <w:r w:rsidR="00B811E1">
        <w:rPr>
          <w:lang w:val="nl-NL"/>
        </w:rPr>
        <w:t xml:space="preserve"> </w:t>
      </w:r>
      <w:r w:rsidR="00B811E1" w:rsidRPr="00287883">
        <w:t>(</w:t>
      </w:r>
      <w:r w:rsidRPr="00287883">
        <w:t>2019</w:t>
      </w:r>
      <w:r w:rsidR="00B811E1" w:rsidRPr="00287883">
        <w:t>).</w:t>
      </w:r>
    </w:p>
  </w:footnote>
  <w:footnote w:id="4">
    <w:p w14:paraId="096B94B9" w14:textId="6E3FE31D" w:rsidR="000C056B" w:rsidRDefault="000C056B" w:rsidP="000C056B">
      <w:pPr>
        <w:pStyle w:val="FootnoteText"/>
      </w:pPr>
      <w:r>
        <w:rPr>
          <w:rStyle w:val="FootnoteReference"/>
        </w:rPr>
        <w:footnoteRef/>
      </w:r>
      <w:r>
        <w:t xml:space="preserve"> See Haupt, et al.</w:t>
      </w:r>
      <w:r w:rsidR="00B811E1">
        <w:t xml:space="preserve"> (</w:t>
      </w:r>
      <w:r>
        <w:t>2019</w:t>
      </w:r>
      <w:r w:rsidR="00B811E1">
        <w:t>)</w:t>
      </w:r>
      <w:r>
        <w:t xml:space="preserve">; Kern and </w:t>
      </w:r>
      <w:proofErr w:type="spellStart"/>
      <w:r>
        <w:t>Bulkeley</w:t>
      </w:r>
      <w:proofErr w:type="spellEnd"/>
      <w:r w:rsidR="00B811E1">
        <w:t xml:space="preserve"> (</w:t>
      </w:r>
      <w:r>
        <w:t>2009</w:t>
      </w:r>
      <w:r w:rsidR="00B811E1">
        <w:t>).</w:t>
      </w:r>
    </w:p>
  </w:footnote>
  <w:footnote w:id="5">
    <w:p w14:paraId="6C04B20B" w14:textId="40877544" w:rsidR="004B6DA9" w:rsidRDefault="004B6DA9">
      <w:pPr>
        <w:pStyle w:val="FootnoteText"/>
      </w:pPr>
      <w:r>
        <w:rPr>
          <w:rStyle w:val="FootnoteReference"/>
        </w:rPr>
        <w:footnoteRef/>
      </w:r>
      <w:r>
        <w:t xml:space="preserve"> </w:t>
      </w:r>
      <w:r w:rsidR="00001897">
        <w:t xml:space="preserve">See </w:t>
      </w:r>
      <w:r w:rsidR="00001897" w:rsidRPr="00001897">
        <w:t>Haupt, et al. (2020)</w:t>
      </w:r>
      <w:r w:rsidR="00442824">
        <w:t xml:space="preserve">; </w:t>
      </w:r>
      <w:proofErr w:type="spellStart"/>
      <w:r w:rsidR="00442824">
        <w:t>Calzada</w:t>
      </w:r>
      <w:proofErr w:type="spellEnd"/>
      <w:r w:rsidR="00B811E1">
        <w:t xml:space="preserve"> (</w:t>
      </w:r>
      <w:r w:rsidR="00442824">
        <w:t>2020</w:t>
      </w:r>
      <w:r w:rsidR="00B811E1">
        <w:t>); and Moodley (2019).</w:t>
      </w:r>
    </w:p>
  </w:footnote>
  <w:footnote w:id="6">
    <w:p w14:paraId="408CC189" w14:textId="39F6FD70" w:rsidR="002B19BE" w:rsidRPr="002B19BE" w:rsidRDefault="002B19BE">
      <w:pPr>
        <w:pStyle w:val="FootnoteText"/>
        <w:rPr>
          <w:lang w:val="nl-NL"/>
        </w:rPr>
      </w:pPr>
      <w:r>
        <w:rPr>
          <w:rStyle w:val="FootnoteReference"/>
        </w:rPr>
        <w:footnoteRef/>
      </w:r>
      <w:r w:rsidRPr="00B811E1">
        <w:t xml:space="preserve"> See </w:t>
      </w:r>
      <w:proofErr w:type="spellStart"/>
      <w:r w:rsidRPr="00B811E1">
        <w:t>Helguero</w:t>
      </w:r>
      <w:proofErr w:type="spellEnd"/>
      <w:r w:rsidRPr="00B811E1">
        <w:t xml:space="preserve">, </w:t>
      </w:r>
      <w:r w:rsidRPr="00B811E1">
        <w:t>et al.</w:t>
      </w:r>
      <w:r w:rsidR="00B811E1" w:rsidRPr="00B811E1">
        <w:t xml:space="preserve"> </w:t>
      </w:r>
      <w:r w:rsidR="00B811E1">
        <w:t>(</w:t>
      </w:r>
      <w:r w:rsidR="003F56A1">
        <w:rPr>
          <w:lang w:val="nl-NL"/>
        </w:rPr>
        <w:t>2022</w:t>
      </w:r>
      <w:r w:rsidR="00B811E1">
        <w:rPr>
          <w:lang w:val="nl-NL"/>
        </w:rPr>
        <w:t>)</w:t>
      </w:r>
      <w:r w:rsidRPr="002B19BE">
        <w:rPr>
          <w:lang w:val="nl-NL"/>
        </w:rPr>
        <w:t>;</w:t>
      </w:r>
      <w:r w:rsidR="00A7125E">
        <w:rPr>
          <w:lang w:val="nl-NL"/>
        </w:rPr>
        <w:t xml:space="preserve"> </w:t>
      </w:r>
      <w:proofErr w:type="spellStart"/>
      <w:r w:rsidR="00A7125E">
        <w:rPr>
          <w:lang w:val="nl-NL"/>
        </w:rPr>
        <w:t>Moodley</w:t>
      </w:r>
      <w:proofErr w:type="spellEnd"/>
      <w:r w:rsidR="00B811E1">
        <w:rPr>
          <w:lang w:val="nl-NL"/>
        </w:rPr>
        <w:t xml:space="preserve"> (</w:t>
      </w:r>
      <w:r w:rsidR="00A7125E">
        <w:rPr>
          <w:lang w:val="nl-NL"/>
        </w:rPr>
        <w:t>2020</w:t>
      </w:r>
      <w:r w:rsidR="00B811E1">
        <w:rPr>
          <w:lang w:val="nl-NL"/>
        </w:rPr>
        <w:t xml:space="preserve">); and </w:t>
      </w:r>
      <w:proofErr w:type="spellStart"/>
      <w:r w:rsidR="003F56A1" w:rsidRPr="002B19BE">
        <w:rPr>
          <w:lang w:val="nl-NL"/>
        </w:rPr>
        <w:t>Ilgen</w:t>
      </w:r>
      <w:proofErr w:type="spellEnd"/>
      <w:r w:rsidR="003F56A1">
        <w:rPr>
          <w:lang w:val="nl-NL"/>
        </w:rPr>
        <w:t xml:space="preserve">, et al. </w:t>
      </w:r>
      <w:r w:rsidR="00B811E1">
        <w:rPr>
          <w:lang w:val="nl-NL"/>
        </w:rPr>
        <w:t>(</w:t>
      </w:r>
      <w:r w:rsidR="003F56A1">
        <w:rPr>
          <w:lang w:val="nl-NL"/>
        </w:rPr>
        <w:t>2019</w:t>
      </w:r>
      <w:r w:rsidR="00B811E1">
        <w:rPr>
          <w:lang w:val="nl-NL"/>
        </w:rPr>
        <w:t xml:space="preserve">). </w:t>
      </w:r>
    </w:p>
  </w:footnote>
  <w:footnote w:id="7">
    <w:p w14:paraId="6FA74960" w14:textId="798EACCD" w:rsidR="3B11B9CC" w:rsidRPr="00204490" w:rsidRDefault="3B11B9CC" w:rsidP="00204490">
      <w:pPr>
        <w:pStyle w:val="FootnoteText"/>
        <w:rPr>
          <w:lang w:val="nl-NL"/>
        </w:rPr>
      </w:pPr>
      <w:r w:rsidRPr="3B11B9CC">
        <w:rPr>
          <w:rStyle w:val="FootnoteReference"/>
        </w:rPr>
        <w:footnoteRef/>
      </w:r>
      <w:r w:rsidRPr="00204490">
        <w:rPr>
          <w:lang w:val="nl-NL"/>
        </w:rPr>
        <w:t xml:space="preserve"> See Lee and Van de </w:t>
      </w:r>
      <w:proofErr w:type="spellStart"/>
      <w:r w:rsidRPr="00204490">
        <w:rPr>
          <w:lang w:val="nl-NL"/>
        </w:rPr>
        <w:t>Meene</w:t>
      </w:r>
      <w:proofErr w:type="spellEnd"/>
      <w:r w:rsidRPr="00204490">
        <w:rPr>
          <w:lang w:val="nl-NL"/>
        </w:rPr>
        <w:t>, 2012</w:t>
      </w:r>
    </w:p>
  </w:footnote>
  <w:footnote w:id="8">
    <w:p w14:paraId="1EADDE14" w14:textId="3F23B788" w:rsidR="3B11B9CC" w:rsidRDefault="3B11B9CC" w:rsidP="006B0554">
      <w:pPr>
        <w:pStyle w:val="FootnoteText"/>
      </w:pPr>
      <w:r w:rsidRPr="3B11B9CC">
        <w:rPr>
          <w:rStyle w:val="FootnoteReference"/>
        </w:rPr>
        <w:footnoteRef/>
      </w:r>
      <w:r>
        <w:t xml:space="preserve"> See </w:t>
      </w:r>
      <w:proofErr w:type="spellStart"/>
      <w:r>
        <w:t>Elkhidir</w:t>
      </w:r>
      <w:proofErr w:type="spellEnd"/>
      <w:r>
        <w:t xml:space="preserve">, et al., </w:t>
      </w:r>
      <w:proofErr w:type="gramStart"/>
      <w:r>
        <w:t>2023</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20219"/>
    <w:multiLevelType w:val="hybridMultilevel"/>
    <w:tmpl w:val="BB10F2C0"/>
    <w:lvl w:ilvl="0" w:tplc="4B962F0E">
      <w:start w:val="1"/>
      <w:numFmt w:val="bullet"/>
      <w:lvlText w:val="-"/>
      <w:lvlJc w:val="left"/>
      <w:pPr>
        <w:ind w:left="720" w:hanging="360"/>
      </w:pPr>
      <w:rPr>
        <w:rFonts w:ascii="Museo Sans 300" w:eastAsia="Museo Sans 300" w:hAnsi="Museo Sans 300" w:cs="Museo Sans 300"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60422D"/>
    <w:multiLevelType w:val="hybridMultilevel"/>
    <w:tmpl w:val="C5EA5D4C"/>
    <w:lvl w:ilvl="0" w:tplc="12349508">
      <w:start w:val="1"/>
      <w:numFmt w:val="bullet"/>
      <w:lvlText w:val="-"/>
      <w:lvlJc w:val="left"/>
      <w:pPr>
        <w:ind w:left="720" w:hanging="360"/>
      </w:pPr>
      <w:rPr>
        <w:rFonts w:ascii="Museo Sans 300" w:eastAsia="Museo Sans 300" w:hAnsi="Museo Sans 300" w:cs="Museo Sans 300"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395453"/>
    <w:multiLevelType w:val="hybridMultilevel"/>
    <w:tmpl w:val="FAD68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BCB4BEC"/>
    <w:multiLevelType w:val="hybridMultilevel"/>
    <w:tmpl w:val="1DAA4BAA"/>
    <w:lvl w:ilvl="0" w:tplc="B50C08A6">
      <w:start w:val="1"/>
      <w:numFmt w:val="bullet"/>
      <w:lvlText w:val="-"/>
      <w:lvlJc w:val="left"/>
      <w:pPr>
        <w:ind w:left="720" w:hanging="360"/>
      </w:pPr>
      <w:rPr>
        <w:rFonts w:ascii="Museo Sans 300" w:eastAsia="Museo Sans 300" w:hAnsi="Museo Sans 300" w:cs="Museo Sans 300"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3158895">
    <w:abstractNumId w:val="1"/>
  </w:num>
  <w:num w:numId="2" w16cid:durableId="1265848057">
    <w:abstractNumId w:val="3"/>
  </w:num>
  <w:num w:numId="3" w16cid:durableId="1904833307">
    <w:abstractNumId w:val="0"/>
  </w:num>
  <w:num w:numId="4" w16cid:durableId="116104034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ena Marie Ensenado">
    <w15:presenceInfo w15:providerId="AD" w15:userId="S::54686een@eur.nl::92bd7348-a3bc-4bbe-9ed0-fab2ea2b78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BCB"/>
    <w:rsid w:val="00001897"/>
    <w:rsid w:val="00006940"/>
    <w:rsid w:val="00016BAA"/>
    <w:rsid w:val="000314C2"/>
    <w:rsid w:val="000335D3"/>
    <w:rsid w:val="00037D56"/>
    <w:rsid w:val="00041053"/>
    <w:rsid w:val="000429CD"/>
    <w:rsid w:val="00042A1E"/>
    <w:rsid w:val="000453B9"/>
    <w:rsid w:val="000512FF"/>
    <w:rsid w:val="00053BCB"/>
    <w:rsid w:val="000563CA"/>
    <w:rsid w:val="00056921"/>
    <w:rsid w:val="00057825"/>
    <w:rsid w:val="00061301"/>
    <w:rsid w:val="00061748"/>
    <w:rsid w:val="00063B02"/>
    <w:rsid w:val="0006664E"/>
    <w:rsid w:val="00071ADF"/>
    <w:rsid w:val="00074521"/>
    <w:rsid w:val="00077ACD"/>
    <w:rsid w:val="00077EB9"/>
    <w:rsid w:val="00083B15"/>
    <w:rsid w:val="0009012D"/>
    <w:rsid w:val="000921E1"/>
    <w:rsid w:val="00094BB1"/>
    <w:rsid w:val="00095CD4"/>
    <w:rsid w:val="00096FBD"/>
    <w:rsid w:val="000A7A42"/>
    <w:rsid w:val="000B0C0F"/>
    <w:rsid w:val="000B4689"/>
    <w:rsid w:val="000B7363"/>
    <w:rsid w:val="000C056B"/>
    <w:rsid w:val="000C4E6B"/>
    <w:rsid w:val="000D56C3"/>
    <w:rsid w:val="000E0451"/>
    <w:rsid w:val="000E0A9C"/>
    <w:rsid w:val="000E1558"/>
    <w:rsid w:val="000F0FA7"/>
    <w:rsid w:val="000F4F93"/>
    <w:rsid w:val="0010296C"/>
    <w:rsid w:val="001060D0"/>
    <w:rsid w:val="00107195"/>
    <w:rsid w:val="00110C2A"/>
    <w:rsid w:val="001116C1"/>
    <w:rsid w:val="00112FFE"/>
    <w:rsid w:val="00114781"/>
    <w:rsid w:val="00121042"/>
    <w:rsid w:val="00133A96"/>
    <w:rsid w:val="00135D40"/>
    <w:rsid w:val="001411CA"/>
    <w:rsid w:val="00151BB2"/>
    <w:rsid w:val="00155AB6"/>
    <w:rsid w:val="00164CDD"/>
    <w:rsid w:val="00167121"/>
    <w:rsid w:val="0016C2FA"/>
    <w:rsid w:val="001710EF"/>
    <w:rsid w:val="001711BE"/>
    <w:rsid w:val="001743F2"/>
    <w:rsid w:val="00174CFA"/>
    <w:rsid w:val="00185F30"/>
    <w:rsid w:val="00194F33"/>
    <w:rsid w:val="001971C2"/>
    <w:rsid w:val="001A0AC5"/>
    <w:rsid w:val="001B0717"/>
    <w:rsid w:val="001B0A62"/>
    <w:rsid w:val="001B1B71"/>
    <w:rsid w:val="001B28DF"/>
    <w:rsid w:val="001B58E2"/>
    <w:rsid w:val="001C120C"/>
    <w:rsid w:val="001C3EE0"/>
    <w:rsid w:val="001C6AC4"/>
    <w:rsid w:val="001D0598"/>
    <w:rsid w:val="001D258E"/>
    <w:rsid w:val="001D49E2"/>
    <w:rsid w:val="001DC077"/>
    <w:rsid w:val="001E263B"/>
    <w:rsid w:val="001E6068"/>
    <w:rsid w:val="001F0735"/>
    <w:rsid w:val="00200606"/>
    <w:rsid w:val="002033BC"/>
    <w:rsid w:val="00203B87"/>
    <w:rsid w:val="00204490"/>
    <w:rsid w:val="00204A10"/>
    <w:rsid w:val="00205C2E"/>
    <w:rsid w:val="00210303"/>
    <w:rsid w:val="00210D7A"/>
    <w:rsid w:val="00211C97"/>
    <w:rsid w:val="00212FC4"/>
    <w:rsid w:val="0021332E"/>
    <w:rsid w:val="00214B64"/>
    <w:rsid w:val="002200E1"/>
    <w:rsid w:val="00220A4C"/>
    <w:rsid w:val="0022734B"/>
    <w:rsid w:val="0024461C"/>
    <w:rsid w:val="0025051D"/>
    <w:rsid w:val="002509FB"/>
    <w:rsid w:val="00254238"/>
    <w:rsid w:val="00261C69"/>
    <w:rsid w:val="00274831"/>
    <w:rsid w:val="0027566F"/>
    <w:rsid w:val="00277978"/>
    <w:rsid w:val="00283498"/>
    <w:rsid w:val="00283C49"/>
    <w:rsid w:val="00287883"/>
    <w:rsid w:val="002965CB"/>
    <w:rsid w:val="002A37CF"/>
    <w:rsid w:val="002A4778"/>
    <w:rsid w:val="002B19BE"/>
    <w:rsid w:val="002B6354"/>
    <w:rsid w:val="002C1382"/>
    <w:rsid w:val="002C25B3"/>
    <w:rsid w:val="002C42DD"/>
    <w:rsid w:val="002C7A34"/>
    <w:rsid w:val="002D01CE"/>
    <w:rsid w:val="002D21BD"/>
    <w:rsid w:val="002D35D7"/>
    <w:rsid w:val="002D3F94"/>
    <w:rsid w:val="002D6CE9"/>
    <w:rsid w:val="002E0428"/>
    <w:rsid w:val="002E0A01"/>
    <w:rsid w:val="002E1676"/>
    <w:rsid w:val="002E536E"/>
    <w:rsid w:val="002E67AA"/>
    <w:rsid w:val="002E7FEF"/>
    <w:rsid w:val="002F0BAA"/>
    <w:rsid w:val="002F13D0"/>
    <w:rsid w:val="002F4387"/>
    <w:rsid w:val="002F5E26"/>
    <w:rsid w:val="002F7CCE"/>
    <w:rsid w:val="00302332"/>
    <w:rsid w:val="00302E29"/>
    <w:rsid w:val="003062EB"/>
    <w:rsid w:val="0031159E"/>
    <w:rsid w:val="00316D13"/>
    <w:rsid w:val="0032198A"/>
    <w:rsid w:val="00321EA9"/>
    <w:rsid w:val="00325F13"/>
    <w:rsid w:val="003269B0"/>
    <w:rsid w:val="00344025"/>
    <w:rsid w:val="00345A3D"/>
    <w:rsid w:val="00346897"/>
    <w:rsid w:val="00347127"/>
    <w:rsid w:val="003514CD"/>
    <w:rsid w:val="00351735"/>
    <w:rsid w:val="00356767"/>
    <w:rsid w:val="00360A32"/>
    <w:rsid w:val="00361F01"/>
    <w:rsid w:val="00365B08"/>
    <w:rsid w:val="0036758B"/>
    <w:rsid w:val="003713CE"/>
    <w:rsid w:val="00372952"/>
    <w:rsid w:val="00382174"/>
    <w:rsid w:val="0038316D"/>
    <w:rsid w:val="00383D00"/>
    <w:rsid w:val="0038728E"/>
    <w:rsid w:val="0039287A"/>
    <w:rsid w:val="00395700"/>
    <w:rsid w:val="00395E74"/>
    <w:rsid w:val="00397488"/>
    <w:rsid w:val="003A1059"/>
    <w:rsid w:val="003A20BD"/>
    <w:rsid w:val="003B6281"/>
    <w:rsid w:val="003D06DA"/>
    <w:rsid w:val="003D3B7A"/>
    <w:rsid w:val="003E67B2"/>
    <w:rsid w:val="003F14EA"/>
    <w:rsid w:val="003F56A1"/>
    <w:rsid w:val="00400335"/>
    <w:rsid w:val="004020D2"/>
    <w:rsid w:val="004101C9"/>
    <w:rsid w:val="00413A01"/>
    <w:rsid w:val="004276D2"/>
    <w:rsid w:val="00431F67"/>
    <w:rsid w:val="004328A6"/>
    <w:rsid w:val="0043351F"/>
    <w:rsid w:val="004364CB"/>
    <w:rsid w:val="0043726B"/>
    <w:rsid w:val="00440C1D"/>
    <w:rsid w:val="00441F7A"/>
    <w:rsid w:val="00442824"/>
    <w:rsid w:val="00443707"/>
    <w:rsid w:val="0044464C"/>
    <w:rsid w:val="00444668"/>
    <w:rsid w:val="00446CD4"/>
    <w:rsid w:val="00454D7B"/>
    <w:rsid w:val="0045632B"/>
    <w:rsid w:val="0045732D"/>
    <w:rsid w:val="00460C6F"/>
    <w:rsid w:val="0046101C"/>
    <w:rsid w:val="004618B3"/>
    <w:rsid w:val="00461FA8"/>
    <w:rsid w:val="004629ED"/>
    <w:rsid w:val="004657C4"/>
    <w:rsid w:val="00466D7A"/>
    <w:rsid w:val="00475DA1"/>
    <w:rsid w:val="00480DD9"/>
    <w:rsid w:val="00483814"/>
    <w:rsid w:val="004845BB"/>
    <w:rsid w:val="004860D6"/>
    <w:rsid w:val="00490E24"/>
    <w:rsid w:val="00491177"/>
    <w:rsid w:val="00491D75"/>
    <w:rsid w:val="00492790"/>
    <w:rsid w:val="0049643B"/>
    <w:rsid w:val="004976D4"/>
    <w:rsid w:val="004B35B0"/>
    <w:rsid w:val="004B384E"/>
    <w:rsid w:val="004B5762"/>
    <w:rsid w:val="004B6DA9"/>
    <w:rsid w:val="004B7DA0"/>
    <w:rsid w:val="004C1115"/>
    <w:rsid w:val="004C43DA"/>
    <w:rsid w:val="004C6B51"/>
    <w:rsid w:val="004C75CD"/>
    <w:rsid w:val="004C7F48"/>
    <w:rsid w:val="004D4AFF"/>
    <w:rsid w:val="004E4298"/>
    <w:rsid w:val="004E4E3C"/>
    <w:rsid w:val="004E55A8"/>
    <w:rsid w:val="004E6F84"/>
    <w:rsid w:val="004F0B51"/>
    <w:rsid w:val="004F6673"/>
    <w:rsid w:val="004F76A0"/>
    <w:rsid w:val="00501493"/>
    <w:rsid w:val="00502CC7"/>
    <w:rsid w:val="00505E93"/>
    <w:rsid w:val="005073F5"/>
    <w:rsid w:val="005159BF"/>
    <w:rsid w:val="00520329"/>
    <w:rsid w:val="00520C28"/>
    <w:rsid w:val="00521D16"/>
    <w:rsid w:val="00521DDB"/>
    <w:rsid w:val="00522719"/>
    <w:rsid w:val="005231FF"/>
    <w:rsid w:val="005240FE"/>
    <w:rsid w:val="005250CE"/>
    <w:rsid w:val="005269F3"/>
    <w:rsid w:val="00530539"/>
    <w:rsid w:val="005337E5"/>
    <w:rsid w:val="00534B00"/>
    <w:rsid w:val="0054177C"/>
    <w:rsid w:val="00545307"/>
    <w:rsid w:val="00546F4C"/>
    <w:rsid w:val="005478EA"/>
    <w:rsid w:val="005507D3"/>
    <w:rsid w:val="0055607F"/>
    <w:rsid w:val="00556E18"/>
    <w:rsid w:val="005619BC"/>
    <w:rsid w:val="00563834"/>
    <w:rsid w:val="005652D4"/>
    <w:rsid w:val="00570E11"/>
    <w:rsid w:val="0057115A"/>
    <w:rsid w:val="005722E7"/>
    <w:rsid w:val="005847E1"/>
    <w:rsid w:val="005852D0"/>
    <w:rsid w:val="00585B7B"/>
    <w:rsid w:val="00586ACF"/>
    <w:rsid w:val="00586FB9"/>
    <w:rsid w:val="00590672"/>
    <w:rsid w:val="00590A0D"/>
    <w:rsid w:val="005919DD"/>
    <w:rsid w:val="005946F3"/>
    <w:rsid w:val="005A2092"/>
    <w:rsid w:val="005A51B1"/>
    <w:rsid w:val="005B14C7"/>
    <w:rsid w:val="005B19A0"/>
    <w:rsid w:val="005C1260"/>
    <w:rsid w:val="005C224C"/>
    <w:rsid w:val="005C532B"/>
    <w:rsid w:val="005D0BA5"/>
    <w:rsid w:val="005D5BBE"/>
    <w:rsid w:val="005E1304"/>
    <w:rsid w:val="005E1BDA"/>
    <w:rsid w:val="005F4082"/>
    <w:rsid w:val="005F7B21"/>
    <w:rsid w:val="0060070A"/>
    <w:rsid w:val="00602E7D"/>
    <w:rsid w:val="0060745C"/>
    <w:rsid w:val="00607D47"/>
    <w:rsid w:val="0061207B"/>
    <w:rsid w:val="00622830"/>
    <w:rsid w:val="00623074"/>
    <w:rsid w:val="00623CB6"/>
    <w:rsid w:val="006254E1"/>
    <w:rsid w:val="006279DA"/>
    <w:rsid w:val="00630C3A"/>
    <w:rsid w:val="0064277E"/>
    <w:rsid w:val="006464CA"/>
    <w:rsid w:val="00651D62"/>
    <w:rsid w:val="00652BE3"/>
    <w:rsid w:val="006541A3"/>
    <w:rsid w:val="00661473"/>
    <w:rsid w:val="0066A4CE"/>
    <w:rsid w:val="00671A80"/>
    <w:rsid w:val="00676298"/>
    <w:rsid w:val="006956D5"/>
    <w:rsid w:val="00696FB9"/>
    <w:rsid w:val="006A6CD5"/>
    <w:rsid w:val="006A7B3B"/>
    <w:rsid w:val="006B0554"/>
    <w:rsid w:val="006B43B1"/>
    <w:rsid w:val="006B4F93"/>
    <w:rsid w:val="006B61D4"/>
    <w:rsid w:val="006B76DF"/>
    <w:rsid w:val="006C1C07"/>
    <w:rsid w:val="006C310C"/>
    <w:rsid w:val="006D4119"/>
    <w:rsid w:val="006E3111"/>
    <w:rsid w:val="006E7DED"/>
    <w:rsid w:val="006F1167"/>
    <w:rsid w:val="006F2952"/>
    <w:rsid w:val="006F49CD"/>
    <w:rsid w:val="006F4E5E"/>
    <w:rsid w:val="006F6D24"/>
    <w:rsid w:val="006F6FB3"/>
    <w:rsid w:val="006F78E2"/>
    <w:rsid w:val="00700953"/>
    <w:rsid w:val="00701876"/>
    <w:rsid w:val="00704ECD"/>
    <w:rsid w:val="00707377"/>
    <w:rsid w:val="00707AE3"/>
    <w:rsid w:val="00711E52"/>
    <w:rsid w:val="00714646"/>
    <w:rsid w:val="0071504C"/>
    <w:rsid w:val="007158FF"/>
    <w:rsid w:val="007164DF"/>
    <w:rsid w:val="00717B0E"/>
    <w:rsid w:val="007202C5"/>
    <w:rsid w:val="00723E63"/>
    <w:rsid w:val="0072403B"/>
    <w:rsid w:val="00725695"/>
    <w:rsid w:val="007311E6"/>
    <w:rsid w:val="00732AE6"/>
    <w:rsid w:val="00734E6E"/>
    <w:rsid w:val="007375BD"/>
    <w:rsid w:val="00744BA4"/>
    <w:rsid w:val="00745B8B"/>
    <w:rsid w:val="00745D68"/>
    <w:rsid w:val="00747E3C"/>
    <w:rsid w:val="00754751"/>
    <w:rsid w:val="00757E1E"/>
    <w:rsid w:val="00762275"/>
    <w:rsid w:val="00766300"/>
    <w:rsid w:val="00766E38"/>
    <w:rsid w:val="007675E2"/>
    <w:rsid w:val="00771F6D"/>
    <w:rsid w:val="00776444"/>
    <w:rsid w:val="00776503"/>
    <w:rsid w:val="00783E8B"/>
    <w:rsid w:val="00784881"/>
    <w:rsid w:val="00787A5C"/>
    <w:rsid w:val="00792217"/>
    <w:rsid w:val="0079417B"/>
    <w:rsid w:val="00794A8D"/>
    <w:rsid w:val="00795C5E"/>
    <w:rsid w:val="0079785A"/>
    <w:rsid w:val="007A0090"/>
    <w:rsid w:val="007A5D0C"/>
    <w:rsid w:val="007A6384"/>
    <w:rsid w:val="007A6481"/>
    <w:rsid w:val="007A765C"/>
    <w:rsid w:val="007B08AB"/>
    <w:rsid w:val="007B17ED"/>
    <w:rsid w:val="007B761D"/>
    <w:rsid w:val="007C1265"/>
    <w:rsid w:val="007C41B0"/>
    <w:rsid w:val="007C4D24"/>
    <w:rsid w:val="007D128F"/>
    <w:rsid w:val="007D3819"/>
    <w:rsid w:val="007D579A"/>
    <w:rsid w:val="007D7128"/>
    <w:rsid w:val="007D72D3"/>
    <w:rsid w:val="007E0CB7"/>
    <w:rsid w:val="007E3F6A"/>
    <w:rsid w:val="007E65DB"/>
    <w:rsid w:val="007E69B0"/>
    <w:rsid w:val="007F2D96"/>
    <w:rsid w:val="007F2E98"/>
    <w:rsid w:val="007F7CE8"/>
    <w:rsid w:val="008007BE"/>
    <w:rsid w:val="00801386"/>
    <w:rsid w:val="00803833"/>
    <w:rsid w:val="00806CE5"/>
    <w:rsid w:val="0080799C"/>
    <w:rsid w:val="008143E3"/>
    <w:rsid w:val="0082154B"/>
    <w:rsid w:val="00824B7A"/>
    <w:rsid w:val="0083245E"/>
    <w:rsid w:val="008325E1"/>
    <w:rsid w:val="008341F4"/>
    <w:rsid w:val="008373BC"/>
    <w:rsid w:val="008411C0"/>
    <w:rsid w:val="00841452"/>
    <w:rsid w:val="00843A18"/>
    <w:rsid w:val="0084462E"/>
    <w:rsid w:val="0085232F"/>
    <w:rsid w:val="008542C0"/>
    <w:rsid w:val="00854B8D"/>
    <w:rsid w:val="00854E4C"/>
    <w:rsid w:val="00857D48"/>
    <w:rsid w:val="00860BBB"/>
    <w:rsid w:val="0086495C"/>
    <w:rsid w:val="00864C31"/>
    <w:rsid w:val="00867AA4"/>
    <w:rsid w:val="00873A68"/>
    <w:rsid w:val="00882634"/>
    <w:rsid w:val="0088344D"/>
    <w:rsid w:val="008834BA"/>
    <w:rsid w:val="00885553"/>
    <w:rsid w:val="00893C0F"/>
    <w:rsid w:val="00896F89"/>
    <w:rsid w:val="008A0BD0"/>
    <w:rsid w:val="008A1678"/>
    <w:rsid w:val="008A261A"/>
    <w:rsid w:val="008A38DE"/>
    <w:rsid w:val="008A43ED"/>
    <w:rsid w:val="008A5ECA"/>
    <w:rsid w:val="008A61C7"/>
    <w:rsid w:val="008B24A9"/>
    <w:rsid w:val="008B52F1"/>
    <w:rsid w:val="008B6DF4"/>
    <w:rsid w:val="008B70D4"/>
    <w:rsid w:val="008C0D9A"/>
    <w:rsid w:val="008C230E"/>
    <w:rsid w:val="008C2939"/>
    <w:rsid w:val="008C4500"/>
    <w:rsid w:val="008C474D"/>
    <w:rsid w:val="008C56F3"/>
    <w:rsid w:val="008C6700"/>
    <w:rsid w:val="008D3084"/>
    <w:rsid w:val="008D315B"/>
    <w:rsid w:val="008D519F"/>
    <w:rsid w:val="008D7C8A"/>
    <w:rsid w:val="008E1EEC"/>
    <w:rsid w:val="008E6ABB"/>
    <w:rsid w:val="008F55C3"/>
    <w:rsid w:val="008F5F8E"/>
    <w:rsid w:val="00917F87"/>
    <w:rsid w:val="00924E80"/>
    <w:rsid w:val="0092562A"/>
    <w:rsid w:val="00926D39"/>
    <w:rsid w:val="00932DBD"/>
    <w:rsid w:val="009349AC"/>
    <w:rsid w:val="00934C50"/>
    <w:rsid w:val="00935848"/>
    <w:rsid w:val="00935A41"/>
    <w:rsid w:val="009404D8"/>
    <w:rsid w:val="00945F6A"/>
    <w:rsid w:val="00946E3F"/>
    <w:rsid w:val="0095295A"/>
    <w:rsid w:val="00957715"/>
    <w:rsid w:val="00960A9D"/>
    <w:rsid w:val="009641EE"/>
    <w:rsid w:val="009679CA"/>
    <w:rsid w:val="00974FA8"/>
    <w:rsid w:val="0097584A"/>
    <w:rsid w:val="00976AB3"/>
    <w:rsid w:val="009810D6"/>
    <w:rsid w:val="0098121B"/>
    <w:rsid w:val="009848F0"/>
    <w:rsid w:val="00986F90"/>
    <w:rsid w:val="00990AB3"/>
    <w:rsid w:val="00991876"/>
    <w:rsid w:val="0099718D"/>
    <w:rsid w:val="009A02EF"/>
    <w:rsid w:val="009A254E"/>
    <w:rsid w:val="009A5F72"/>
    <w:rsid w:val="009A6F37"/>
    <w:rsid w:val="009A7155"/>
    <w:rsid w:val="009B1526"/>
    <w:rsid w:val="009B1E24"/>
    <w:rsid w:val="009B5A19"/>
    <w:rsid w:val="009B60C5"/>
    <w:rsid w:val="009B6F1D"/>
    <w:rsid w:val="009C148B"/>
    <w:rsid w:val="009D15B6"/>
    <w:rsid w:val="009D3D3D"/>
    <w:rsid w:val="009D6F0A"/>
    <w:rsid w:val="009D7749"/>
    <w:rsid w:val="009E19E6"/>
    <w:rsid w:val="009E3A23"/>
    <w:rsid w:val="009F0AEB"/>
    <w:rsid w:val="00A01FF1"/>
    <w:rsid w:val="00A028F7"/>
    <w:rsid w:val="00A04FBC"/>
    <w:rsid w:val="00A1028C"/>
    <w:rsid w:val="00A11B8B"/>
    <w:rsid w:val="00A130CA"/>
    <w:rsid w:val="00A15A60"/>
    <w:rsid w:val="00A167A9"/>
    <w:rsid w:val="00A271AE"/>
    <w:rsid w:val="00A27370"/>
    <w:rsid w:val="00A304D5"/>
    <w:rsid w:val="00A33842"/>
    <w:rsid w:val="00A33BDA"/>
    <w:rsid w:val="00A34686"/>
    <w:rsid w:val="00A355ED"/>
    <w:rsid w:val="00A357A0"/>
    <w:rsid w:val="00A36FC2"/>
    <w:rsid w:val="00A37DD6"/>
    <w:rsid w:val="00A424B8"/>
    <w:rsid w:val="00A4365F"/>
    <w:rsid w:val="00A46762"/>
    <w:rsid w:val="00A549CD"/>
    <w:rsid w:val="00A63D8B"/>
    <w:rsid w:val="00A650F0"/>
    <w:rsid w:val="00A65E23"/>
    <w:rsid w:val="00A7125E"/>
    <w:rsid w:val="00A77F6E"/>
    <w:rsid w:val="00A82A0F"/>
    <w:rsid w:val="00A83C89"/>
    <w:rsid w:val="00A97C86"/>
    <w:rsid w:val="00AA5398"/>
    <w:rsid w:val="00AB0289"/>
    <w:rsid w:val="00AB47B2"/>
    <w:rsid w:val="00AC1919"/>
    <w:rsid w:val="00AC28BE"/>
    <w:rsid w:val="00AC405F"/>
    <w:rsid w:val="00AC4F1B"/>
    <w:rsid w:val="00AC6AA1"/>
    <w:rsid w:val="00AC7864"/>
    <w:rsid w:val="00AD5F6C"/>
    <w:rsid w:val="00AD60E4"/>
    <w:rsid w:val="00AD6901"/>
    <w:rsid w:val="00AE3885"/>
    <w:rsid w:val="00AE5A2E"/>
    <w:rsid w:val="00AE60A9"/>
    <w:rsid w:val="00AE613F"/>
    <w:rsid w:val="00AE7577"/>
    <w:rsid w:val="00AF104E"/>
    <w:rsid w:val="00AF330B"/>
    <w:rsid w:val="00B011FE"/>
    <w:rsid w:val="00B025F0"/>
    <w:rsid w:val="00B04C1F"/>
    <w:rsid w:val="00B07009"/>
    <w:rsid w:val="00B22199"/>
    <w:rsid w:val="00B257C1"/>
    <w:rsid w:val="00B25B1B"/>
    <w:rsid w:val="00B25C7A"/>
    <w:rsid w:val="00B326B1"/>
    <w:rsid w:val="00B339B8"/>
    <w:rsid w:val="00B40F2F"/>
    <w:rsid w:val="00B4234D"/>
    <w:rsid w:val="00B4442A"/>
    <w:rsid w:val="00B4557D"/>
    <w:rsid w:val="00B52412"/>
    <w:rsid w:val="00B55F3A"/>
    <w:rsid w:val="00B6686B"/>
    <w:rsid w:val="00B708DC"/>
    <w:rsid w:val="00B70E49"/>
    <w:rsid w:val="00B72CD7"/>
    <w:rsid w:val="00B77668"/>
    <w:rsid w:val="00B8066E"/>
    <w:rsid w:val="00B811E1"/>
    <w:rsid w:val="00B81568"/>
    <w:rsid w:val="00B83A91"/>
    <w:rsid w:val="00B844D6"/>
    <w:rsid w:val="00B90C9F"/>
    <w:rsid w:val="00B91417"/>
    <w:rsid w:val="00B93454"/>
    <w:rsid w:val="00B97EEA"/>
    <w:rsid w:val="00BA0FD3"/>
    <w:rsid w:val="00BB22E9"/>
    <w:rsid w:val="00BB74A2"/>
    <w:rsid w:val="00BC06F3"/>
    <w:rsid w:val="00BC2E78"/>
    <w:rsid w:val="00BC44DD"/>
    <w:rsid w:val="00BC4A65"/>
    <w:rsid w:val="00BD2756"/>
    <w:rsid w:val="00BE06FF"/>
    <w:rsid w:val="00BE2209"/>
    <w:rsid w:val="00BE4537"/>
    <w:rsid w:val="00BE6308"/>
    <w:rsid w:val="00C0232C"/>
    <w:rsid w:val="00C04FB1"/>
    <w:rsid w:val="00C06D77"/>
    <w:rsid w:val="00C13EB0"/>
    <w:rsid w:val="00C217C2"/>
    <w:rsid w:val="00C21D05"/>
    <w:rsid w:val="00C242F7"/>
    <w:rsid w:val="00C31F0E"/>
    <w:rsid w:val="00C32C05"/>
    <w:rsid w:val="00C36191"/>
    <w:rsid w:val="00C36410"/>
    <w:rsid w:val="00C41322"/>
    <w:rsid w:val="00C45FBC"/>
    <w:rsid w:val="00C46A56"/>
    <w:rsid w:val="00C47078"/>
    <w:rsid w:val="00C52E83"/>
    <w:rsid w:val="00C54A8B"/>
    <w:rsid w:val="00C61297"/>
    <w:rsid w:val="00C67148"/>
    <w:rsid w:val="00C67647"/>
    <w:rsid w:val="00C779AD"/>
    <w:rsid w:val="00C8049F"/>
    <w:rsid w:val="00C81E50"/>
    <w:rsid w:val="00C95BAC"/>
    <w:rsid w:val="00C96542"/>
    <w:rsid w:val="00C97384"/>
    <w:rsid w:val="00C97513"/>
    <w:rsid w:val="00C979DF"/>
    <w:rsid w:val="00C97B0E"/>
    <w:rsid w:val="00CA07BD"/>
    <w:rsid w:val="00CA4293"/>
    <w:rsid w:val="00CB08B9"/>
    <w:rsid w:val="00CB29FC"/>
    <w:rsid w:val="00CC2EA3"/>
    <w:rsid w:val="00CC3782"/>
    <w:rsid w:val="00CC539E"/>
    <w:rsid w:val="00CC631C"/>
    <w:rsid w:val="00CD7328"/>
    <w:rsid w:val="00CE4789"/>
    <w:rsid w:val="00CE51F6"/>
    <w:rsid w:val="00CF1C55"/>
    <w:rsid w:val="00CF2341"/>
    <w:rsid w:val="00CF3AF4"/>
    <w:rsid w:val="00CF6E6C"/>
    <w:rsid w:val="00D06E20"/>
    <w:rsid w:val="00D11393"/>
    <w:rsid w:val="00D2024F"/>
    <w:rsid w:val="00D221F5"/>
    <w:rsid w:val="00D223D7"/>
    <w:rsid w:val="00D234D3"/>
    <w:rsid w:val="00D241EE"/>
    <w:rsid w:val="00D25F4E"/>
    <w:rsid w:val="00D27E69"/>
    <w:rsid w:val="00D31441"/>
    <w:rsid w:val="00D31878"/>
    <w:rsid w:val="00D4045B"/>
    <w:rsid w:val="00D4169C"/>
    <w:rsid w:val="00D41C43"/>
    <w:rsid w:val="00D42616"/>
    <w:rsid w:val="00D567F5"/>
    <w:rsid w:val="00D57715"/>
    <w:rsid w:val="00D64C7E"/>
    <w:rsid w:val="00D66211"/>
    <w:rsid w:val="00D71B0B"/>
    <w:rsid w:val="00D724EF"/>
    <w:rsid w:val="00D73605"/>
    <w:rsid w:val="00D8180D"/>
    <w:rsid w:val="00D82F1F"/>
    <w:rsid w:val="00D85DE2"/>
    <w:rsid w:val="00D860CB"/>
    <w:rsid w:val="00D90842"/>
    <w:rsid w:val="00D919C8"/>
    <w:rsid w:val="00DA17DA"/>
    <w:rsid w:val="00DA228C"/>
    <w:rsid w:val="00DA22C0"/>
    <w:rsid w:val="00DA4B05"/>
    <w:rsid w:val="00DA4B42"/>
    <w:rsid w:val="00DA7179"/>
    <w:rsid w:val="00DB1AA7"/>
    <w:rsid w:val="00DB36B1"/>
    <w:rsid w:val="00DB413A"/>
    <w:rsid w:val="00DB4FF5"/>
    <w:rsid w:val="00DB74CB"/>
    <w:rsid w:val="00DB7927"/>
    <w:rsid w:val="00DC5561"/>
    <w:rsid w:val="00DC5939"/>
    <w:rsid w:val="00DD0A2F"/>
    <w:rsid w:val="00DD6CCD"/>
    <w:rsid w:val="00DD7E69"/>
    <w:rsid w:val="00DE0661"/>
    <w:rsid w:val="00DE6A3A"/>
    <w:rsid w:val="00DF3D5C"/>
    <w:rsid w:val="00DF7FAA"/>
    <w:rsid w:val="00E01027"/>
    <w:rsid w:val="00E020CE"/>
    <w:rsid w:val="00E02B4C"/>
    <w:rsid w:val="00E11529"/>
    <w:rsid w:val="00E14134"/>
    <w:rsid w:val="00E206E1"/>
    <w:rsid w:val="00E20AA3"/>
    <w:rsid w:val="00E225A6"/>
    <w:rsid w:val="00E250A4"/>
    <w:rsid w:val="00E254E6"/>
    <w:rsid w:val="00E34AFC"/>
    <w:rsid w:val="00E34E2C"/>
    <w:rsid w:val="00E44037"/>
    <w:rsid w:val="00E50FE8"/>
    <w:rsid w:val="00E515E5"/>
    <w:rsid w:val="00E53468"/>
    <w:rsid w:val="00E53738"/>
    <w:rsid w:val="00E54773"/>
    <w:rsid w:val="00E55F54"/>
    <w:rsid w:val="00E563A7"/>
    <w:rsid w:val="00E614F1"/>
    <w:rsid w:val="00E622EA"/>
    <w:rsid w:val="00E65ADE"/>
    <w:rsid w:val="00E75D21"/>
    <w:rsid w:val="00E76240"/>
    <w:rsid w:val="00E80495"/>
    <w:rsid w:val="00E80785"/>
    <w:rsid w:val="00E86B87"/>
    <w:rsid w:val="00E9041C"/>
    <w:rsid w:val="00E911E3"/>
    <w:rsid w:val="00E93784"/>
    <w:rsid w:val="00EA52E5"/>
    <w:rsid w:val="00EC0CA4"/>
    <w:rsid w:val="00EC6418"/>
    <w:rsid w:val="00ED098A"/>
    <w:rsid w:val="00ED0B8B"/>
    <w:rsid w:val="00ED585E"/>
    <w:rsid w:val="00EE2489"/>
    <w:rsid w:val="00EE34BC"/>
    <w:rsid w:val="00EF51A2"/>
    <w:rsid w:val="00F00932"/>
    <w:rsid w:val="00F02AA3"/>
    <w:rsid w:val="00F02E0D"/>
    <w:rsid w:val="00F14F24"/>
    <w:rsid w:val="00F16981"/>
    <w:rsid w:val="00F16D90"/>
    <w:rsid w:val="00F23901"/>
    <w:rsid w:val="00F273A8"/>
    <w:rsid w:val="00F27F8F"/>
    <w:rsid w:val="00F34A47"/>
    <w:rsid w:val="00F45F6B"/>
    <w:rsid w:val="00F46DA6"/>
    <w:rsid w:val="00F47862"/>
    <w:rsid w:val="00F50C78"/>
    <w:rsid w:val="00F53107"/>
    <w:rsid w:val="00F66BC6"/>
    <w:rsid w:val="00F80175"/>
    <w:rsid w:val="00F81579"/>
    <w:rsid w:val="00F822DF"/>
    <w:rsid w:val="00F900AE"/>
    <w:rsid w:val="00F9266B"/>
    <w:rsid w:val="00F97330"/>
    <w:rsid w:val="00FA258F"/>
    <w:rsid w:val="00FA78A5"/>
    <w:rsid w:val="00FB1B64"/>
    <w:rsid w:val="00FB3B9E"/>
    <w:rsid w:val="00FB78B5"/>
    <w:rsid w:val="00FC4261"/>
    <w:rsid w:val="00FC5552"/>
    <w:rsid w:val="00FD4C9C"/>
    <w:rsid w:val="00FD4CAD"/>
    <w:rsid w:val="00FE12B7"/>
    <w:rsid w:val="00FE5ADA"/>
    <w:rsid w:val="00FE69CF"/>
    <w:rsid w:val="00FF119A"/>
    <w:rsid w:val="00FF2560"/>
    <w:rsid w:val="00FF564B"/>
    <w:rsid w:val="01B89312"/>
    <w:rsid w:val="01B8C6A4"/>
    <w:rsid w:val="024207F9"/>
    <w:rsid w:val="027217B4"/>
    <w:rsid w:val="02E53F63"/>
    <w:rsid w:val="031A0720"/>
    <w:rsid w:val="0342725E"/>
    <w:rsid w:val="03A3BE3A"/>
    <w:rsid w:val="03A626B2"/>
    <w:rsid w:val="03BF4E14"/>
    <w:rsid w:val="03C3D973"/>
    <w:rsid w:val="04471DDF"/>
    <w:rsid w:val="048B7CD0"/>
    <w:rsid w:val="04D101CA"/>
    <w:rsid w:val="05145CCD"/>
    <w:rsid w:val="05298973"/>
    <w:rsid w:val="053F8E9B"/>
    <w:rsid w:val="055B1E75"/>
    <w:rsid w:val="05C7B611"/>
    <w:rsid w:val="05D057ED"/>
    <w:rsid w:val="05E05787"/>
    <w:rsid w:val="05E09277"/>
    <w:rsid w:val="05FE17FE"/>
    <w:rsid w:val="06038F59"/>
    <w:rsid w:val="064B3DFD"/>
    <w:rsid w:val="06FB3EC1"/>
    <w:rsid w:val="07481DD6"/>
    <w:rsid w:val="07E69A81"/>
    <w:rsid w:val="07F6C4E3"/>
    <w:rsid w:val="084C5CEA"/>
    <w:rsid w:val="0912CA4B"/>
    <w:rsid w:val="0942BA2B"/>
    <w:rsid w:val="099F2D93"/>
    <w:rsid w:val="0A473237"/>
    <w:rsid w:val="0AB62E96"/>
    <w:rsid w:val="0ACE821B"/>
    <w:rsid w:val="0AD2CB71"/>
    <w:rsid w:val="0BA9CAC7"/>
    <w:rsid w:val="0BE44A4A"/>
    <w:rsid w:val="0C782546"/>
    <w:rsid w:val="0C9F870F"/>
    <w:rsid w:val="0D93036C"/>
    <w:rsid w:val="0E38DE65"/>
    <w:rsid w:val="0E46F889"/>
    <w:rsid w:val="0F00E150"/>
    <w:rsid w:val="0F7D543D"/>
    <w:rsid w:val="1002A867"/>
    <w:rsid w:val="11707F27"/>
    <w:rsid w:val="11C0D1FA"/>
    <w:rsid w:val="124DB648"/>
    <w:rsid w:val="130C4F88"/>
    <w:rsid w:val="1406495A"/>
    <w:rsid w:val="1407E16B"/>
    <w:rsid w:val="14C7845C"/>
    <w:rsid w:val="14D6198A"/>
    <w:rsid w:val="150F7B88"/>
    <w:rsid w:val="156A4809"/>
    <w:rsid w:val="157539B7"/>
    <w:rsid w:val="15799862"/>
    <w:rsid w:val="158AC0A7"/>
    <w:rsid w:val="165C533C"/>
    <w:rsid w:val="1715440A"/>
    <w:rsid w:val="1755B5A5"/>
    <w:rsid w:val="17741920"/>
    <w:rsid w:val="1785367C"/>
    <w:rsid w:val="17C0EF6D"/>
    <w:rsid w:val="1886AF1F"/>
    <w:rsid w:val="18979557"/>
    <w:rsid w:val="18A6F13E"/>
    <w:rsid w:val="19290354"/>
    <w:rsid w:val="1A42C19F"/>
    <w:rsid w:val="1AB788DF"/>
    <w:rsid w:val="1B4A48A4"/>
    <w:rsid w:val="1B659124"/>
    <w:rsid w:val="1B742E18"/>
    <w:rsid w:val="1B953780"/>
    <w:rsid w:val="1B999A3A"/>
    <w:rsid w:val="1BA18897"/>
    <w:rsid w:val="1BE87149"/>
    <w:rsid w:val="1C020895"/>
    <w:rsid w:val="1CE902CA"/>
    <w:rsid w:val="1D3225A1"/>
    <w:rsid w:val="1D94BC7E"/>
    <w:rsid w:val="1DA576ED"/>
    <w:rsid w:val="1DAADFEF"/>
    <w:rsid w:val="1DC11ECA"/>
    <w:rsid w:val="1E4E3924"/>
    <w:rsid w:val="1F315DF5"/>
    <w:rsid w:val="1F4AC0E9"/>
    <w:rsid w:val="1F55D4DA"/>
    <w:rsid w:val="1FB8E3F3"/>
    <w:rsid w:val="1FFE1A55"/>
    <w:rsid w:val="200C700E"/>
    <w:rsid w:val="20A2BA0F"/>
    <w:rsid w:val="21234A00"/>
    <w:rsid w:val="21E46CD7"/>
    <w:rsid w:val="2291CD98"/>
    <w:rsid w:val="22DB5695"/>
    <w:rsid w:val="2360E80F"/>
    <w:rsid w:val="23A7241C"/>
    <w:rsid w:val="23F3832E"/>
    <w:rsid w:val="2424891A"/>
    <w:rsid w:val="257CA167"/>
    <w:rsid w:val="259BA333"/>
    <w:rsid w:val="25CAB2D9"/>
    <w:rsid w:val="25DAC341"/>
    <w:rsid w:val="2662009F"/>
    <w:rsid w:val="26D55F26"/>
    <w:rsid w:val="272FE519"/>
    <w:rsid w:val="274293C6"/>
    <w:rsid w:val="276E87FD"/>
    <w:rsid w:val="2804E008"/>
    <w:rsid w:val="283C197D"/>
    <w:rsid w:val="28AC083E"/>
    <w:rsid w:val="28ACC2C0"/>
    <w:rsid w:val="2916DE36"/>
    <w:rsid w:val="292530EC"/>
    <w:rsid w:val="29AF7517"/>
    <w:rsid w:val="2A485D50"/>
    <w:rsid w:val="2A7BFE22"/>
    <w:rsid w:val="2A92D520"/>
    <w:rsid w:val="2AABC50B"/>
    <w:rsid w:val="2B555811"/>
    <w:rsid w:val="2B9090C0"/>
    <w:rsid w:val="2C709C33"/>
    <w:rsid w:val="2C8272F1"/>
    <w:rsid w:val="2C901A98"/>
    <w:rsid w:val="2CE8D846"/>
    <w:rsid w:val="2CFF3CBF"/>
    <w:rsid w:val="2D12965C"/>
    <w:rsid w:val="2D4BB014"/>
    <w:rsid w:val="2D96A021"/>
    <w:rsid w:val="2E3AC2C5"/>
    <w:rsid w:val="2E549CDE"/>
    <w:rsid w:val="2EBE4184"/>
    <w:rsid w:val="2F564DA3"/>
    <w:rsid w:val="2F855690"/>
    <w:rsid w:val="2FDCA6F5"/>
    <w:rsid w:val="30207E26"/>
    <w:rsid w:val="3066D5DB"/>
    <w:rsid w:val="310A9F26"/>
    <w:rsid w:val="3177ED2D"/>
    <w:rsid w:val="31C3CDA5"/>
    <w:rsid w:val="324BC243"/>
    <w:rsid w:val="3330B3D1"/>
    <w:rsid w:val="33A8CFE0"/>
    <w:rsid w:val="33F10FBA"/>
    <w:rsid w:val="340ED031"/>
    <w:rsid w:val="341B25F7"/>
    <w:rsid w:val="345615DE"/>
    <w:rsid w:val="34A37A8B"/>
    <w:rsid w:val="34B216AF"/>
    <w:rsid w:val="34C67E18"/>
    <w:rsid w:val="34ED0AC5"/>
    <w:rsid w:val="3630C669"/>
    <w:rsid w:val="363D9712"/>
    <w:rsid w:val="36915DD9"/>
    <w:rsid w:val="3801DEAA"/>
    <w:rsid w:val="3865CE65"/>
    <w:rsid w:val="38FD61B2"/>
    <w:rsid w:val="3906680A"/>
    <w:rsid w:val="3920E7E6"/>
    <w:rsid w:val="39447A29"/>
    <w:rsid w:val="399579D3"/>
    <w:rsid w:val="3A0CE82F"/>
    <w:rsid w:val="3A22CCEC"/>
    <w:rsid w:val="3AD5E5DB"/>
    <w:rsid w:val="3AF394A9"/>
    <w:rsid w:val="3B0FE783"/>
    <w:rsid w:val="3B11B9CC"/>
    <w:rsid w:val="3BE57887"/>
    <w:rsid w:val="3C1158E0"/>
    <w:rsid w:val="3C2F79AF"/>
    <w:rsid w:val="3C4040A2"/>
    <w:rsid w:val="3C4A98DD"/>
    <w:rsid w:val="3C4B715B"/>
    <w:rsid w:val="3D3FB0A5"/>
    <w:rsid w:val="3DF3D9FE"/>
    <w:rsid w:val="3E50EC92"/>
    <w:rsid w:val="3E667B9D"/>
    <w:rsid w:val="3F24422F"/>
    <w:rsid w:val="3F551D8E"/>
    <w:rsid w:val="3FDBC4A1"/>
    <w:rsid w:val="4005356C"/>
    <w:rsid w:val="4137A301"/>
    <w:rsid w:val="41E5D5EA"/>
    <w:rsid w:val="422380E5"/>
    <w:rsid w:val="4231BC21"/>
    <w:rsid w:val="426DF1D1"/>
    <w:rsid w:val="42885C66"/>
    <w:rsid w:val="429D50CA"/>
    <w:rsid w:val="42C7E99E"/>
    <w:rsid w:val="437160A4"/>
    <w:rsid w:val="43AE7EDC"/>
    <w:rsid w:val="4414A8E5"/>
    <w:rsid w:val="44181AA5"/>
    <w:rsid w:val="4457ED9E"/>
    <w:rsid w:val="445F3CA3"/>
    <w:rsid w:val="44F185CB"/>
    <w:rsid w:val="45139EC8"/>
    <w:rsid w:val="454A4F3D"/>
    <w:rsid w:val="45742E7F"/>
    <w:rsid w:val="45B3EB06"/>
    <w:rsid w:val="45C5FED2"/>
    <w:rsid w:val="461E4168"/>
    <w:rsid w:val="4679441E"/>
    <w:rsid w:val="47019FD5"/>
    <w:rsid w:val="477DB508"/>
    <w:rsid w:val="477F6B5A"/>
    <w:rsid w:val="4796DD65"/>
    <w:rsid w:val="47FCDD74"/>
    <w:rsid w:val="482205C9"/>
    <w:rsid w:val="489CA47D"/>
    <w:rsid w:val="492B9AE8"/>
    <w:rsid w:val="493D9624"/>
    <w:rsid w:val="49425DE2"/>
    <w:rsid w:val="4A022910"/>
    <w:rsid w:val="4A0F8284"/>
    <w:rsid w:val="4A70054B"/>
    <w:rsid w:val="4AB81ECC"/>
    <w:rsid w:val="4AD27162"/>
    <w:rsid w:val="4B1CE900"/>
    <w:rsid w:val="4B9DF971"/>
    <w:rsid w:val="4C11284A"/>
    <w:rsid w:val="4C51262B"/>
    <w:rsid w:val="4C8F05E3"/>
    <w:rsid w:val="4CF43C66"/>
    <w:rsid w:val="4DBEFCEB"/>
    <w:rsid w:val="4DC6EA71"/>
    <w:rsid w:val="4E16A9D3"/>
    <w:rsid w:val="4E86F8CA"/>
    <w:rsid w:val="4EFE490D"/>
    <w:rsid w:val="51108537"/>
    <w:rsid w:val="5113E957"/>
    <w:rsid w:val="5117B295"/>
    <w:rsid w:val="51921EAB"/>
    <w:rsid w:val="520E5B07"/>
    <w:rsid w:val="52722ABD"/>
    <w:rsid w:val="529A5B94"/>
    <w:rsid w:val="52B382F6"/>
    <w:rsid w:val="532DFFF9"/>
    <w:rsid w:val="536FBCB3"/>
    <w:rsid w:val="542642C3"/>
    <w:rsid w:val="549F243A"/>
    <w:rsid w:val="54A08257"/>
    <w:rsid w:val="54F56F02"/>
    <w:rsid w:val="552E7B2F"/>
    <w:rsid w:val="55BC6726"/>
    <w:rsid w:val="55E75A7A"/>
    <w:rsid w:val="56017B80"/>
    <w:rsid w:val="5668204E"/>
    <w:rsid w:val="566D1D7F"/>
    <w:rsid w:val="567B161F"/>
    <w:rsid w:val="569B1EAC"/>
    <w:rsid w:val="56BDD1C3"/>
    <w:rsid w:val="5764D526"/>
    <w:rsid w:val="576DCCB7"/>
    <w:rsid w:val="57BC700F"/>
    <w:rsid w:val="57D82319"/>
    <w:rsid w:val="57F0065B"/>
    <w:rsid w:val="58AD2231"/>
    <w:rsid w:val="58DA3802"/>
    <w:rsid w:val="597633B9"/>
    <w:rsid w:val="59811C67"/>
    <w:rsid w:val="598235B8"/>
    <w:rsid w:val="5987A672"/>
    <w:rsid w:val="5998F8B2"/>
    <w:rsid w:val="5A1C4E13"/>
    <w:rsid w:val="5A431F7F"/>
    <w:rsid w:val="5AAA3004"/>
    <w:rsid w:val="5AD3671A"/>
    <w:rsid w:val="5B320A88"/>
    <w:rsid w:val="5B4A4BD9"/>
    <w:rsid w:val="5BEF2BE0"/>
    <w:rsid w:val="5C1CEFDE"/>
    <w:rsid w:val="5C926BDF"/>
    <w:rsid w:val="5CAB075C"/>
    <w:rsid w:val="5CB5DAEA"/>
    <w:rsid w:val="5D635F0F"/>
    <w:rsid w:val="5DEB285F"/>
    <w:rsid w:val="5E3133D9"/>
    <w:rsid w:val="5EF5C00E"/>
    <w:rsid w:val="5F699C03"/>
    <w:rsid w:val="5FBA8207"/>
    <w:rsid w:val="5FE334FE"/>
    <w:rsid w:val="6026A2EE"/>
    <w:rsid w:val="60FB86A0"/>
    <w:rsid w:val="6167B6E8"/>
    <w:rsid w:val="617DC044"/>
    <w:rsid w:val="61BA272C"/>
    <w:rsid w:val="61C2734F"/>
    <w:rsid w:val="624AF74D"/>
    <w:rsid w:val="633F87A5"/>
    <w:rsid w:val="634590A6"/>
    <w:rsid w:val="63490232"/>
    <w:rsid w:val="6376664A"/>
    <w:rsid w:val="6435186F"/>
    <w:rsid w:val="6466FEA3"/>
    <w:rsid w:val="6510D7A4"/>
    <w:rsid w:val="657AA510"/>
    <w:rsid w:val="65AE19B1"/>
    <w:rsid w:val="662769C9"/>
    <w:rsid w:val="6667A8E2"/>
    <w:rsid w:val="66CA5EF8"/>
    <w:rsid w:val="67007D13"/>
    <w:rsid w:val="676B4641"/>
    <w:rsid w:val="678A7F19"/>
    <w:rsid w:val="67D0A14E"/>
    <w:rsid w:val="67E44877"/>
    <w:rsid w:val="68243D63"/>
    <w:rsid w:val="68816FC2"/>
    <w:rsid w:val="688B0233"/>
    <w:rsid w:val="690D29D6"/>
    <w:rsid w:val="691240A8"/>
    <w:rsid w:val="6949753C"/>
    <w:rsid w:val="6970EEE7"/>
    <w:rsid w:val="6A824C00"/>
    <w:rsid w:val="6AC14827"/>
    <w:rsid w:val="6B06E47B"/>
    <w:rsid w:val="6B5D0952"/>
    <w:rsid w:val="6C00823B"/>
    <w:rsid w:val="6C1E1C61"/>
    <w:rsid w:val="6CB6C245"/>
    <w:rsid w:val="6CC876F6"/>
    <w:rsid w:val="6D070496"/>
    <w:rsid w:val="6D31FC3A"/>
    <w:rsid w:val="6DEB6AEF"/>
    <w:rsid w:val="6DF253FB"/>
    <w:rsid w:val="6E16EAEF"/>
    <w:rsid w:val="6F0B8087"/>
    <w:rsid w:val="6F1225B4"/>
    <w:rsid w:val="6F43B188"/>
    <w:rsid w:val="6F586F62"/>
    <w:rsid w:val="6FE06E83"/>
    <w:rsid w:val="6FE81DF1"/>
    <w:rsid w:val="7050749F"/>
    <w:rsid w:val="709D4964"/>
    <w:rsid w:val="70AE986D"/>
    <w:rsid w:val="712E885A"/>
    <w:rsid w:val="72307ECE"/>
    <w:rsid w:val="72498875"/>
    <w:rsid w:val="72B52F1F"/>
    <w:rsid w:val="72BA7D9C"/>
    <w:rsid w:val="72CAC675"/>
    <w:rsid w:val="72DF515D"/>
    <w:rsid w:val="72F6B734"/>
    <w:rsid w:val="73881561"/>
    <w:rsid w:val="752B6DEE"/>
    <w:rsid w:val="7571419F"/>
    <w:rsid w:val="7581DF37"/>
    <w:rsid w:val="75B42877"/>
    <w:rsid w:val="76575F75"/>
    <w:rsid w:val="76DFB126"/>
    <w:rsid w:val="77362519"/>
    <w:rsid w:val="77E3932E"/>
    <w:rsid w:val="78677DD1"/>
    <w:rsid w:val="78A2A882"/>
    <w:rsid w:val="78A70FB3"/>
    <w:rsid w:val="795AAF98"/>
    <w:rsid w:val="798B2200"/>
    <w:rsid w:val="7BDEB075"/>
    <w:rsid w:val="7D403655"/>
    <w:rsid w:val="7D994E09"/>
    <w:rsid w:val="7DF3533C"/>
    <w:rsid w:val="7E306EC7"/>
    <w:rsid w:val="7ED207CE"/>
    <w:rsid w:val="7F619A9F"/>
    <w:rsid w:val="7FBFB281"/>
    <w:rsid w:val="7FD1F5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C917C"/>
  <w15:docId w15:val="{84691127-35AB-44C6-A51B-2B1D74CF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A167A9"/>
    <w:pPr>
      <w:ind w:left="720"/>
      <w:contextualSpacing/>
    </w:pPr>
  </w:style>
  <w:style w:type="character" w:styleId="Hyperlink">
    <w:name w:val="Hyperlink"/>
    <w:basedOn w:val="DefaultParagraphFont"/>
    <w:uiPriority w:val="99"/>
    <w:unhideWhenUsed/>
    <w:rsid w:val="00A37DD6"/>
    <w:rPr>
      <w:color w:val="0000FF" w:themeColor="hyperlink"/>
      <w:u w:val="single"/>
    </w:rPr>
  </w:style>
  <w:style w:type="character" w:styleId="UnresolvedMention">
    <w:name w:val="Unresolved Mention"/>
    <w:basedOn w:val="DefaultParagraphFont"/>
    <w:uiPriority w:val="99"/>
    <w:semiHidden/>
    <w:unhideWhenUsed/>
    <w:rsid w:val="00A37DD6"/>
    <w:rPr>
      <w:color w:val="605E5C"/>
      <w:shd w:val="clear" w:color="auto" w:fill="E1DFDD"/>
    </w:rPr>
  </w:style>
  <w:style w:type="paragraph" w:styleId="FootnoteText">
    <w:name w:val="footnote text"/>
    <w:basedOn w:val="Normal"/>
    <w:link w:val="FootnoteTextChar"/>
    <w:uiPriority w:val="99"/>
    <w:semiHidden/>
    <w:unhideWhenUsed/>
    <w:rsid w:val="00A549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49CD"/>
    <w:rPr>
      <w:sz w:val="20"/>
      <w:szCs w:val="20"/>
    </w:rPr>
  </w:style>
  <w:style w:type="character" w:styleId="FootnoteReference">
    <w:name w:val="footnote reference"/>
    <w:basedOn w:val="DefaultParagraphFont"/>
    <w:uiPriority w:val="99"/>
    <w:semiHidden/>
    <w:unhideWhenUsed/>
    <w:rsid w:val="00A549CD"/>
    <w:rPr>
      <w:vertAlign w:val="superscript"/>
    </w:rPr>
  </w:style>
  <w:style w:type="table" w:styleId="TableGrid">
    <w:name w:val="Table Grid"/>
    <w:basedOn w:val="TableNormal"/>
    <w:uiPriority w:val="39"/>
    <w:rsid w:val="00094BB1"/>
    <w:pPr>
      <w:spacing w:after="0" w:line="240" w:lineRule="auto"/>
    </w:pPr>
    <w:rPr>
      <w:rFonts w:asciiTheme="minorHAnsi" w:eastAsiaTheme="minorHAnsi" w:hAnsiTheme="minorHAnsi" w:cstheme="minorBidi"/>
      <w:kern w:val="2"/>
      <w:lang w:val="nl-NL"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101C"/>
    <w:pPr>
      <w:spacing w:after="0" w:line="240" w:lineRule="auto"/>
    </w:pPr>
  </w:style>
  <w:style w:type="paragraph" w:styleId="CommentSubject">
    <w:name w:val="annotation subject"/>
    <w:basedOn w:val="CommentText"/>
    <w:next w:val="CommentText"/>
    <w:link w:val="CommentSubjectChar"/>
    <w:uiPriority w:val="99"/>
    <w:semiHidden/>
    <w:unhideWhenUsed/>
    <w:rsid w:val="002C1382"/>
    <w:rPr>
      <w:b/>
      <w:bCs/>
    </w:rPr>
  </w:style>
  <w:style w:type="character" w:customStyle="1" w:styleId="CommentSubjectChar">
    <w:name w:val="Comment Subject Char"/>
    <w:basedOn w:val="CommentTextChar"/>
    <w:link w:val="CommentSubject"/>
    <w:uiPriority w:val="99"/>
    <w:semiHidden/>
    <w:rsid w:val="002C1382"/>
    <w:rPr>
      <w:b/>
      <w:bCs/>
      <w:sz w:val="20"/>
      <w:szCs w:val="20"/>
    </w:rPr>
  </w:style>
  <w:style w:type="paragraph" w:styleId="Footer">
    <w:name w:val="footer"/>
    <w:basedOn w:val="Normal"/>
    <w:link w:val="FooterChar"/>
    <w:uiPriority w:val="99"/>
    <w:unhideWhenUsed/>
    <w:rsid w:val="002C13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39963">
      <w:bodyDiv w:val="1"/>
      <w:marLeft w:val="0"/>
      <w:marRight w:val="0"/>
      <w:marTop w:val="0"/>
      <w:marBottom w:val="0"/>
      <w:divBdr>
        <w:top w:val="none" w:sz="0" w:space="0" w:color="auto"/>
        <w:left w:val="none" w:sz="0" w:space="0" w:color="auto"/>
        <w:bottom w:val="none" w:sz="0" w:space="0" w:color="auto"/>
        <w:right w:val="none" w:sz="0" w:space="0" w:color="auto"/>
      </w:divBdr>
    </w:div>
    <w:div w:id="808405527">
      <w:bodyDiv w:val="1"/>
      <w:marLeft w:val="0"/>
      <w:marRight w:val="0"/>
      <w:marTop w:val="0"/>
      <w:marBottom w:val="0"/>
      <w:divBdr>
        <w:top w:val="none" w:sz="0" w:space="0" w:color="auto"/>
        <w:left w:val="none" w:sz="0" w:space="0" w:color="auto"/>
        <w:bottom w:val="none" w:sz="0" w:space="0" w:color="auto"/>
        <w:right w:val="none" w:sz="0" w:space="0" w:color="auto"/>
      </w:divBdr>
    </w:div>
    <w:div w:id="1276407356">
      <w:bodyDiv w:val="1"/>
      <w:marLeft w:val="0"/>
      <w:marRight w:val="0"/>
      <w:marTop w:val="0"/>
      <w:marBottom w:val="0"/>
      <w:divBdr>
        <w:top w:val="none" w:sz="0" w:space="0" w:color="auto"/>
        <w:left w:val="none" w:sz="0" w:space="0" w:color="auto"/>
        <w:bottom w:val="none" w:sz="0" w:space="0" w:color="auto"/>
        <w:right w:val="none" w:sz="0" w:space="0" w:color="auto"/>
      </w:divBdr>
    </w:div>
    <w:div w:id="1929801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ilientcitiesnetwork.org/" TargetMode="External"/><Relationship Id="rId18" Type="http://schemas.microsoft.com/office/2011/relationships/commentsExtended" Target="commentsExtended.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ensenado@ihs.nl" TargetMode="External"/><Relationship Id="rId7" Type="http://schemas.openxmlformats.org/officeDocument/2006/relationships/settings" Target="settings.xml"/><Relationship Id="rId12" Type="http://schemas.openxmlformats.org/officeDocument/2006/relationships/hyperlink" Target="https://www.globalcovenantofmayors.org/" TargetMode="External"/><Relationship Id="rId17" Type="http://schemas.openxmlformats.org/officeDocument/2006/relationships/comments" Target="comment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jpeg"/><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nergy-cities.eu/" TargetMode="External"/><Relationship Id="rId23" Type="http://schemas.openxmlformats.org/officeDocument/2006/relationships/hyperlink" Target="mailto:ensenado@ihs.nl" TargetMode="External"/><Relationship Id="rId28"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limatealliance.org/home.html" TargetMode="External"/><Relationship Id="rId22" Type="http://schemas.openxmlformats.org/officeDocument/2006/relationships/hyperlink" Target="https://www.ihs.nl/en/about/ihs-staff/ihs-academic-staff/elena-marie-ensenado"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34db36-a683-4c30-97a6-04bc3da60f29">
      <Terms xmlns="http://schemas.microsoft.com/office/infopath/2007/PartnerControls"/>
    </lcf76f155ced4ddcb4097134ff3c332f>
    <TaxCatchAll xmlns="041a2951-9dae-4711-942d-4bc9227556b4" xsi:nil="true"/>
    <SharedWithUsers xmlns="041a2951-9dae-4711-942d-4bc9227556b4">
      <UserInfo>
        <DisplayName>Elena Marie Ensenado</DisplayName>
        <AccountId>29</AccountId>
        <AccountType/>
      </UserInfo>
      <UserInfo>
        <DisplayName>Herica Silva Carvalho</DisplayName>
        <AccountId>17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6F4F2EA4D3388478761D0E5F032E223" ma:contentTypeVersion="12" ma:contentTypeDescription="Een nieuw document maken." ma:contentTypeScope="" ma:versionID="02741781329dd08578300a0d1ef03e4e">
  <xsd:schema xmlns:xsd="http://www.w3.org/2001/XMLSchema" xmlns:xs="http://www.w3.org/2001/XMLSchema" xmlns:p="http://schemas.microsoft.com/office/2006/metadata/properties" xmlns:ns2="1034db36-a683-4c30-97a6-04bc3da60f29" xmlns:ns3="041a2951-9dae-4711-942d-4bc9227556b4" targetNamespace="http://schemas.microsoft.com/office/2006/metadata/properties" ma:root="true" ma:fieldsID="6fe4477f99160119432ebe9cf41e14b0" ns2:_="" ns3:_="">
    <xsd:import namespace="1034db36-a683-4c30-97a6-04bc3da60f29"/>
    <xsd:import namespace="041a2951-9dae-4711-942d-4bc9227556b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4db36-a683-4c30-97a6-04bc3da60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d5e0f8d3-5d55-42d7-8108-7e842a0d744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1a2951-9dae-4711-942d-4bc9227556b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8ba5bed-d2d9-4189-a819-82f042b7ef59}" ma:internalName="TaxCatchAll" ma:showField="CatchAllData" ma:web="041a2951-9dae-4711-942d-4bc9227556b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574970-AFA2-4C8F-8C8C-AB081CDEC88D}">
  <ds:schemaRefs>
    <ds:schemaRef ds:uri="http://schemas.microsoft.com/sharepoint/v3/contenttype/forms"/>
  </ds:schemaRefs>
</ds:datastoreItem>
</file>

<file path=customXml/itemProps2.xml><?xml version="1.0" encoding="utf-8"?>
<ds:datastoreItem xmlns:ds="http://schemas.openxmlformats.org/officeDocument/2006/customXml" ds:itemID="{8386FBD5-8B98-40E5-8E52-F08C3C704672}">
  <ds:schemaRefs>
    <ds:schemaRef ds:uri="http://schemas.microsoft.com/office/2006/metadata/properties"/>
    <ds:schemaRef ds:uri="http://schemas.microsoft.com/office/infopath/2007/PartnerControls"/>
    <ds:schemaRef ds:uri="1034db36-a683-4c30-97a6-04bc3da60f29"/>
    <ds:schemaRef ds:uri="041a2951-9dae-4711-942d-4bc9227556b4"/>
  </ds:schemaRefs>
</ds:datastoreItem>
</file>

<file path=customXml/itemProps3.xml><?xml version="1.0" encoding="utf-8"?>
<ds:datastoreItem xmlns:ds="http://schemas.openxmlformats.org/officeDocument/2006/customXml" ds:itemID="{01788E92-459A-4999-AC23-74855B351100}">
  <ds:schemaRefs>
    <ds:schemaRef ds:uri="http://schemas.openxmlformats.org/officeDocument/2006/bibliography"/>
  </ds:schemaRefs>
</ds:datastoreItem>
</file>

<file path=customXml/itemProps4.xml><?xml version="1.0" encoding="utf-8"?>
<ds:datastoreItem xmlns:ds="http://schemas.openxmlformats.org/officeDocument/2006/customXml" ds:itemID="{CC43E6C0-C8CB-45F5-AD1B-9CA6D5973BAE}"/>
</file>

<file path=docProps/app.xml><?xml version="1.0" encoding="utf-8"?>
<Properties xmlns="http://schemas.openxmlformats.org/officeDocument/2006/extended-properties" xmlns:vt="http://schemas.openxmlformats.org/officeDocument/2006/docPropsVTypes">
  <Template>Normal.dotm</Template>
  <TotalTime>10</TotalTime>
  <Pages>7</Pages>
  <Words>2355</Words>
  <Characters>12953</Characters>
  <Application>Microsoft Office Word</Application>
  <DocSecurity>0</DocSecurity>
  <Lines>107</Lines>
  <Paragraphs>30</Paragraphs>
  <ScaleCrop>false</ScaleCrop>
  <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Marie Ensenado</dc:creator>
  <cp:lastModifiedBy>Julia Wittmayer</cp:lastModifiedBy>
  <cp:revision>50</cp:revision>
  <dcterms:created xsi:type="dcterms:W3CDTF">2023-05-31T09:22:00Z</dcterms:created>
  <dcterms:modified xsi:type="dcterms:W3CDTF">2023-06-19T18:40:00Z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0x01010036F4F2EA4D3388478761D0E5F032E223</vt:lpwstr>
  </property>
  <property fmtid="{D5CDD505-2E9C-101B-9397-08002B2CF9AE}" pid="3" name="ClassificationContentMarkingFooterShapeIds">
    <vt:lpwstr>4,6,7</vt:lpwstr>
  </property>
  <property fmtid="{D5CDD505-2E9C-101B-9397-08002B2CF9AE}" pid="4" name="ClassificationContentMarkingFooterFontProps">
    <vt:lpwstr>#000000,10,Calibri</vt:lpwstr>
  </property>
  <property fmtid="{D5CDD505-2E9C-101B-9397-08002B2CF9AE}" pid="5" name="ClassificationContentMarkingFooterText">
    <vt:lpwstr>Classification: Internal</vt:lpwstr>
  </property>
  <property fmtid="{D5CDD505-2E9C-101B-9397-08002B2CF9AE}" pid="6" name="MSIP_Label_8772ba27-cab8-4042-a351-a31f6e4eacdc_Enabled">
    <vt:lpwstr>true</vt:lpwstr>
  </property>
  <property fmtid="{D5CDD505-2E9C-101B-9397-08002B2CF9AE}" pid="7" name="MSIP_Label_8772ba27-cab8-4042-a351-a31f6e4eacdc_SetDate">
    <vt:lpwstr>2023-06-12T07:31:22Z</vt:lpwstr>
  </property>
  <property fmtid="{D5CDD505-2E9C-101B-9397-08002B2CF9AE}" pid="8" name="MSIP_Label_8772ba27-cab8-4042-a351-a31f6e4eacdc_Method">
    <vt:lpwstr>Standard</vt:lpwstr>
  </property>
  <property fmtid="{D5CDD505-2E9C-101B-9397-08002B2CF9AE}" pid="9" name="MSIP_Label_8772ba27-cab8-4042-a351-a31f6e4eacdc_Name">
    <vt:lpwstr>Internal</vt:lpwstr>
  </property>
  <property fmtid="{D5CDD505-2E9C-101B-9397-08002B2CF9AE}" pid="10" name="MSIP_Label_8772ba27-cab8-4042-a351-a31f6e4eacdc_SiteId">
    <vt:lpwstr>715902d6-f63e-4b8d-929b-4bb170bad492</vt:lpwstr>
  </property>
  <property fmtid="{D5CDD505-2E9C-101B-9397-08002B2CF9AE}" pid="11" name="MSIP_Label_8772ba27-cab8-4042-a351-a31f6e4eacdc_ActionId">
    <vt:lpwstr>91d58002-8a1e-4864-9a37-9c79122a42a6</vt:lpwstr>
  </property>
  <property fmtid="{D5CDD505-2E9C-101B-9397-08002B2CF9AE}" pid="12" name="MSIP_Label_8772ba27-cab8-4042-a351-a31f6e4eacdc_ContentBits">
    <vt:lpwstr>2</vt:lpwstr>
  </property>
  <property fmtid="{D5CDD505-2E9C-101B-9397-08002B2CF9AE}" pid="13" name="MediaServiceImageTags">
    <vt:lpwstr/>
  </property>
</Properties>
</file>